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eastAsia" w:ascii="黑体" w:hAnsi="黑体" w:eastAsia="黑体" w:cs="黑体"/>
          <w:color w:val="000000"/>
          <w:kern w:val="0"/>
          <w:sz w:val="32"/>
          <w:szCs w:val="32"/>
          <w:highlight w:val="none"/>
          <w:lang w:bidi="ar"/>
        </w:rPr>
      </w:pPr>
      <w:bookmarkStart w:id="94" w:name="_GoBack"/>
      <w:r>
        <w:rPr>
          <w:rFonts w:hint="eastAsia" w:ascii="黑体" w:hAnsi="黑体" w:eastAsia="黑体" w:cs="黑体"/>
          <w:bCs w:val="0"/>
          <w:iCs/>
          <w:color w:val="000000"/>
          <w:kern w:val="0"/>
          <w:sz w:val="32"/>
          <w:szCs w:val="32"/>
          <w:highlight w:val="none"/>
          <w:lang w:eastAsia="zh-CN" w:bidi="ar"/>
        </w:rPr>
        <w:t>附件</w:t>
      </w:r>
      <w:r>
        <w:rPr>
          <w:rFonts w:hint="eastAsia" w:ascii="黑体" w:hAnsi="黑体" w:eastAsia="黑体" w:cs="黑体"/>
          <w:bCs w:val="0"/>
          <w:iCs/>
          <w:color w:val="000000"/>
          <w:kern w:val="0"/>
          <w:sz w:val="32"/>
          <w:szCs w:val="32"/>
          <w:highlight w:val="none"/>
          <w:lang w:val="en-US" w:eastAsia="zh-CN" w:bidi="ar"/>
        </w:rPr>
        <w:t>2</w:t>
      </w:r>
    </w:p>
    <w:bookmarkEnd w:id="94"/>
    <w:p>
      <w:pPr>
        <w:widowControl/>
        <w:ind w:firstLine="1040"/>
        <w:jc w:val="left"/>
        <w:rPr>
          <w:rFonts w:ascii="Times New Roman" w:hAnsi="Times New Roman" w:cs="Times New Roman"/>
          <w:color w:val="000000"/>
          <w:kern w:val="0"/>
          <w:sz w:val="52"/>
          <w:szCs w:val="52"/>
          <w:highlight w:val="none"/>
          <w:lang w:bidi="ar"/>
        </w:rPr>
      </w:pPr>
    </w:p>
    <w:p>
      <w:pPr>
        <w:widowControl/>
        <w:ind w:firstLine="1040"/>
        <w:jc w:val="left"/>
        <w:rPr>
          <w:rFonts w:ascii="Times New Roman" w:hAnsi="Times New Roman" w:cs="Times New Roman"/>
          <w:color w:val="000000"/>
          <w:kern w:val="0"/>
          <w:sz w:val="52"/>
          <w:szCs w:val="52"/>
          <w:highlight w:val="none"/>
          <w:lang w:bidi="ar"/>
        </w:rPr>
      </w:pPr>
    </w:p>
    <w:p>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t>吉林省碳普惠减排场景方法学</w:t>
      </w:r>
    </w:p>
    <w:p>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t>低碳建筑</w:t>
      </w:r>
    </w:p>
    <w:p>
      <w:pPr>
        <w:adjustRightInd w:val="0"/>
        <w:snapToGrid w:val="0"/>
        <w:ind w:firstLine="0" w:firstLineChars="0"/>
        <w:jc w:val="center"/>
        <w:rPr>
          <w:rFonts w:ascii="Times New Roman" w:hAnsi="Times New Roman" w:eastAsia="方正小标宋简体" w:cs="Times New Roman"/>
          <w:color w:val="000000" w:themeColor="text1"/>
          <w:sz w:val="50"/>
          <w:szCs w:val="50"/>
          <w:highlight w:val="none"/>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14:textFill>
            <w14:solidFill>
              <w14:schemeClr w14:val="tx1"/>
            </w14:solidFill>
          </w14:textFill>
        </w:rPr>
        <w:t>（试行）</w:t>
      </w:r>
    </w:p>
    <w:p>
      <w:pPr>
        <w:adjustRightInd w:val="0"/>
        <w:snapToGrid w:val="0"/>
        <w:spacing w:before="156" w:after="156"/>
        <w:ind w:firstLine="1000"/>
        <w:jc w:val="center"/>
        <w:rPr>
          <w:rFonts w:ascii="Times New Roman" w:hAnsi="Times New Roman" w:eastAsia="方正小标宋_GBK" w:cs="Times New Roman"/>
          <w:sz w:val="50"/>
          <w:szCs w:val="50"/>
          <w:highlight w:val="none"/>
          <w:lang w:eastAsia="zh-Hans"/>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pStyle w:val="18"/>
        <w:spacing w:before="0" w:beforeLines="0" w:after="0" w:afterLines="0" w:line="240" w:lineRule="auto"/>
        <w:rPr>
          <w:rFonts w:hint="eastAsia" w:ascii="Times New Roman" w:hAnsi="Times New Roman" w:eastAsia="楷体" w:cs="Times New Roman"/>
          <w:sz w:val="32"/>
          <w:szCs w:val="32"/>
          <w:highlight w:val="none"/>
        </w:rPr>
      </w:pPr>
    </w:p>
    <w:p>
      <w:pPr>
        <w:pStyle w:val="18"/>
        <w:spacing w:before="0" w:beforeLines="0" w:after="0" w:afterLines="0" w:line="240" w:lineRule="auto"/>
        <w:rPr>
          <w:rFonts w:ascii="Times New Roman" w:hAnsi="Times New Roman" w:eastAsia="楷体" w:cs="Times New Roman"/>
          <w:sz w:val="32"/>
          <w:szCs w:val="32"/>
          <w:highlight w:val="none"/>
        </w:rPr>
      </w:pPr>
    </w:p>
    <w:p>
      <w:pPr>
        <w:pStyle w:val="18"/>
        <w:spacing w:before="0" w:beforeLines="0" w:after="0" w:afterLines="0" w:line="240" w:lineRule="auto"/>
        <w:rPr>
          <w:rFonts w:ascii="Times New Roman" w:hAnsi="Times New Roman" w:eastAsia="楷体" w:cs="Times New Roman"/>
          <w:sz w:val="32"/>
          <w:szCs w:val="32"/>
          <w:highlight w:val="none"/>
        </w:rPr>
      </w:pPr>
    </w:p>
    <w:p>
      <w:pPr>
        <w:pStyle w:val="18"/>
        <w:spacing w:before="0" w:beforeLines="0" w:after="0" w:afterLines="0" w:line="240" w:lineRule="auto"/>
        <w:rPr>
          <w:rFonts w:ascii="Times New Roman" w:hAnsi="Times New Roman" w:eastAsia="楷体" w:cs="Times New Roman"/>
          <w:sz w:val="32"/>
          <w:szCs w:val="32"/>
          <w:highlight w:val="none"/>
        </w:rPr>
      </w:pPr>
    </w:p>
    <w:p>
      <w:pPr>
        <w:pStyle w:val="18"/>
        <w:spacing w:before="0" w:beforeLines="0" w:after="0" w:afterLines="0" w:line="240" w:lineRule="auto"/>
        <w:rPr>
          <w:rFonts w:ascii="Times New Roman" w:hAnsi="Times New Roman" w:eastAsia="楷体" w:cs="Times New Roman"/>
          <w:sz w:val="32"/>
          <w:szCs w:val="32"/>
          <w:highlight w:val="none"/>
        </w:rPr>
      </w:pPr>
      <w:r>
        <w:rPr>
          <w:rFonts w:ascii="Times New Roman" w:hAnsi="Times New Roman" w:eastAsia="楷体" w:cs="Times New Roman"/>
          <w:sz w:val="32"/>
          <w:szCs w:val="32"/>
          <w:highlight w:val="none"/>
        </w:rPr>
        <w:t>202</w:t>
      </w:r>
      <w:r>
        <w:rPr>
          <w:rFonts w:hint="eastAsia" w:ascii="Times New Roman" w:hAnsi="Times New Roman" w:eastAsia="楷体" w:cs="Times New Roman"/>
          <w:sz w:val="32"/>
          <w:szCs w:val="32"/>
          <w:highlight w:val="none"/>
          <w:lang w:val="en-US" w:eastAsia="zh-CN"/>
        </w:rPr>
        <w:t>6</w:t>
      </w:r>
      <w:r>
        <w:rPr>
          <w:rFonts w:ascii="Times New Roman" w:hAnsi="Times New Roman" w:eastAsia="楷体" w:cs="Times New Roman"/>
          <w:sz w:val="32"/>
          <w:szCs w:val="32"/>
          <w:highlight w:val="none"/>
        </w:rPr>
        <w:t>年</w:t>
      </w:r>
      <w:r>
        <w:rPr>
          <w:rFonts w:hint="eastAsia" w:eastAsia="楷体" w:cs="Times New Roman"/>
          <w:sz w:val="32"/>
          <w:szCs w:val="32"/>
          <w:highlight w:val="none"/>
          <w:lang w:val="en-US" w:eastAsia="zh-CN"/>
        </w:rPr>
        <w:t>6</w:t>
      </w:r>
      <w:r>
        <w:rPr>
          <w:rFonts w:ascii="Times New Roman" w:hAnsi="Times New Roman" w:eastAsia="楷体" w:cs="Times New Roman"/>
          <w:sz w:val="32"/>
          <w:szCs w:val="32"/>
          <w:highlight w:val="none"/>
        </w:rPr>
        <w:t>月</w:t>
      </w:r>
    </w:p>
    <w:p>
      <w:pPr>
        <w:rPr>
          <w:highlight w:val="none"/>
        </w:rPr>
        <w:sectPr>
          <w:footerReference r:id="rId5"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sdt>
      <w:sdtPr>
        <w:rPr>
          <w:rFonts w:hint="eastAsia" w:ascii="Times New Roman" w:hAnsi="Times New Roman" w:eastAsia="宋体" w:cs="Times New Roman"/>
          <w:sz w:val="28"/>
          <w:szCs w:val="28"/>
          <w:highlight w:val="none"/>
          <w:lang w:val="en-US" w:eastAsia="zh-CN"/>
        </w:rPr>
        <w:id w:val="147475030"/>
        <w15:color w:val="DBDBDB"/>
        <w:docPartObj>
          <w:docPartGallery w:val="Table of Contents"/>
          <w:docPartUnique/>
        </w:docPartObj>
      </w:sdtPr>
      <w:sdtEndPr>
        <w:rPr>
          <w:rFonts w:hint="eastAsia" w:ascii="Times New Roman" w:hAnsi="Times New Roman" w:eastAsia="楷体" w:cs="Times New Roman"/>
          <w:kern w:val="2"/>
          <w:sz w:val="48"/>
          <w:szCs w:val="32"/>
          <w:highlight w:val="none"/>
          <w:lang w:val="en-US" w:eastAsia="zh-CN" w:bidi="ar-SA"/>
        </w:rPr>
      </w:sdtEndPr>
      <w:sdtContent>
        <w:p>
          <w:pPr>
            <w:pStyle w:val="10"/>
            <w:tabs>
              <w:tab w:val="right" w:leader="dot" w:pos="8306"/>
            </w:tabs>
            <w:ind w:left="0" w:leftChars="0" w:firstLine="0" w:firstLineChars="0"/>
            <w:jc w:val="center"/>
            <w:rPr>
              <w:rFonts w:hint="eastAsia" w:ascii="Times New Roman" w:hAnsi="Times New Roman" w:eastAsia="仿宋_GB2312" w:cstheme="majorBidi"/>
              <w:color w:val="auto"/>
              <w:kern w:val="0"/>
              <w:sz w:val="28"/>
              <w:szCs w:val="28"/>
              <w:highlight w:val="none"/>
              <w:lang w:val="zh-CN" w:eastAsia="zh-CN" w:bidi="ar-SA"/>
            </w:rPr>
          </w:pPr>
          <w:r>
            <w:rPr>
              <w:rFonts w:hint="eastAsia" w:ascii="黑体" w:hAnsi="黑体" w:eastAsia="黑体" w:cs="黑体"/>
              <w:color w:val="auto"/>
              <w:kern w:val="0"/>
              <w:sz w:val="28"/>
              <w:szCs w:val="28"/>
              <w:highlight w:val="none"/>
              <w:lang w:val="en-US" w:eastAsia="zh-CN" w:bidi="ar-SA"/>
            </w:rPr>
            <w:t>目  录</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宋体" w:cs="Times New Roman"/>
              <w:highlight w:val="none"/>
              <w:lang w:val="en-US" w:eastAsia="zh-CN"/>
            </w:rPr>
            <w:fldChar w:fldCharType="begin"/>
          </w:r>
          <w:r>
            <w:rPr>
              <w:rFonts w:ascii="Times New Roman" w:hAnsi="Times New Roman" w:eastAsia="宋体" w:cs="Times New Roman"/>
              <w:highlight w:val="none"/>
              <w:lang w:val="en-US" w:eastAsia="zh-CN"/>
            </w:rPr>
            <w:instrText xml:space="preserve">TOC \o "1-2" \h \u </w:instrText>
          </w:r>
          <w:r>
            <w:rPr>
              <w:rFonts w:ascii="Times New Roman" w:hAnsi="Times New Roman" w:eastAsia="宋体" w:cs="Times New Roman"/>
              <w:highlight w:val="none"/>
              <w:lang w:val="en-US" w:eastAsia="zh-CN"/>
            </w:rPr>
            <w:fldChar w:fldCharType="separate"/>
          </w: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_Toc9026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1 引言</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_Toc9026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1</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_Toc11891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2 适用条件</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_Toc11891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1</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_Toc20937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 xml:space="preserve">3 </w:t>
          </w:r>
          <w:r>
            <w:rPr>
              <w:rFonts w:hint="eastAsia" w:ascii="Times New Roman" w:hAnsi="Times New Roman" w:eastAsia="黑体" w:cs="Times New Roman"/>
              <w:highlight w:val="none"/>
            </w:rPr>
            <w:t>规范性</w:t>
          </w:r>
          <w:r>
            <w:rPr>
              <w:rFonts w:ascii="Times New Roman" w:hAnsi="Times New Roman" w:eastAsia="黑体" w:cs="Times New Roman"/>
              <w:highlight w:val="none"/>
            </w:rPr>
            <w:t>引用文件</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_Toc20937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1</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_Toc26680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4 术语和定义</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_Toc26680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1</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_Toc4784 </w:instrText>
          </w:r>
          <w:r>
            <w:rPr>
              <w:rFonts w:ascii="Times New Roman" w:hAnsi="Times New Roman" w:eastAsia="黑体" w:cs="Times New Roman"/>
              <w:highlight w:val="none"/>
              <w:lang w:val="en-US" w:eastAsia="zh-CN"/>
            </w:rPr>
            <w:fldChar w:fldCharType="separate"/>
          </w:r>
          <w:r>
            <w:rPr>
              <w:rFonts w:ascii="Times New Roman" w:hAnsi="Times New Roman" w:eastAsia="黑体" w:cs="Times New Roman"/>
              <w:highlight w:val="none"/>
            </w:rPr>
            <w:t xml:space="preserve">5 </w:t>
          </w:r>
          <w:r>
            <w:rPr>
              <w:rFonts w:hint="eastAsia" w:ascii="Times New Roman" w:hAnsi="Times New Roman" w:eastAsia="黑体" w:cs="Times New Roman"/>
              <w:highlight w:val="none"/>
            </w:rPr>
            <w:t>核算边界、计入期和</w:t>
          </w:r>
          <w:r>
            <w:rPr>
              <w:rFonts w:ascii="Times New Roman" w:hAnsi="Times New Roman" w:eastAsia="黑体" w:cs="Times New Roman"/>
              <w:highlight w:val="none"/>
            </w:rPr>
            <w:t>排放源</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_Toc4784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_Toc30685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5.1</w:t>
          </w:r>
          <w:r>
            <w:rPr>
              <w:rFonts w:hint="eastAsia" w:ascii="Times New Roman" w:hAnsi="Times New Roman" w:eastAsia="黑体" w:cs="Times New Roman"/>
              <w:highlight w:val="none"/>
              <w:lang w:val="en-US" w:eastAsia="zh-CN"/>
            </w:rPr>
            <w:t xml:space="preserve"> 核算</w:t>
          </w:r>
          <w:r>
            <w:rPr>
              <w:rFonts w:hint="eastAsia" w:ascii="Times New Roman" w:hAnsi="Times New Roman" w:eastAsia="黑体" w:cs="Times New Roman"/>
              <w:highlight w:val="none"/>
            </w:rPr>
            <w:t>边界</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_Toc30685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_Toc8314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5.2</w:t>
          </w:r>
          <w:r>
            <w:rPr>
              <w:rFonts w:hint="eastAsia" w:ascii="Times New Roman" w:hAnsi="Times New Roman" w:eastAsia="黑体" w:cs="Times New Roman"/>
              <w:highlight w:val="none"/>
              <w:lang w:val="en-US" w:eastAsia="zh-CN"/>
            </w:rPr>
            <w:t xml:space="preserve"> </w:t>
          </w:r>
          <w:r>
            <w:rPr>
              <w:rFonts w:hint="eastAsia" w:ascii="Times New Roman" w:hAnsi="Times New Roman" w:eastAsia="黑体" w:cs="Times New Roman"/>
              <w:highlight w:val="none"/>
            </w:rPr>
            <w:t>计入期</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_Toc8314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_Toc25893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5.3</w:t>
          </w:r>
          <w:r>
            <w:rPr>
              <w:rFonts w:hint="eastAsia" w:ascii="Times New Roman" w:hAnsi="Times New Roman" w:eastAsia="黑体" w:cs="Times New Roman"/>
              <w:highlight w:val="none"/>
              <w:lang w:val="en-US" w:eastAsia="zh-CN"/>
            </w:rPr>
            <w:t xml:space="preserve"> </w:t>
          </w:r>
          <w:r>
            <w:rPr>
              <w:rFonts w:hint="eastAsia" w:ascii="Times New Roman" w:hAnsi="Times New Roman" w:eastAsia="黑体" w:cs="Times New Roman"/>
              <w:highlight w:val="none"/>
            </w:rPr>
            <w:t>温室气体排放源</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_Toc25893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_Toc18129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 减排量核算方法</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_Toc18129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_Toc4406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6.1 基准线情景识别</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_Toc4406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_Toc10362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6.2 额外性论证</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_Toc10362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_Toc28995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6.3 基准线</w:t>
          </w:r>
          <w:r>
            <w:rPr>
              <w:rFonts w:hint="eastAsia" w:ascii="Times New Roman" w:hAnsi="Times New Roman" w:eastAsia="黑体" w:cs="Times New Roman"/>
              <w:highlight w:val="none"/>
              <w:lang w:val="en-US" w:eastAsia="zh-CN"/>
            </w:rPr>
            <w:t>情景</w:t>
          </w:r>
          <w:r>
            <w:rPr>
              <w:rFonts w:hint="eastAsia" w:ascii="Times New Roman" w:hAnsi="Times New Roman" w:eastAsia="黑体" w:cs="Times New Roman"/>
              <w:highlight w:val="none"/>
            </w:rPr>
            <w:t>排放</w:t>
          </w:r>
          <w:r>
            <w:rPr>
              <w:rFonts w:hint="eastAsia" w:ascii="Times New Roman" w:hAnsi="Times New Roman" w:eastAsia="黑体" w:cs="Times New Roman"/>
              <w:highlight w:val="none"/>
              <w:lang w:val="en-US" w:eastAsia="zh-CN"/>
            </w:rPr>
            <w:t>量</w:t>
          </w:r>
          <w:r>
            <w:rPr>
              <w:rFonts w:hint="eastAsia" w:ascii="Times New Roman" w:hAnsi="Times New Roman" w:eastAsia="黑体" w:cs="Times New Roman"/>
              <w:highlight w:val="none"/>
            </w:rPr>
            <w:t>计算</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_Toc28995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2</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_Toc21851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6.</w:t>
          </w:r>
          <w:r>
            <w:rPr>
              <w:rFonts w:hint="eastAsia" w:ascii="Times New Roman" w:hAnsi="Times New Roman" w:eastAsia="黑体" w:cs="Times New Roman"/>
              <w:highlight w:val="none"/>
              <w:lang w:val="en-US" w:eastAsia="zh-CN"/>
            </w:rPr>
            <w:t>4</w:t>
          </w:r>
          <w:r>
            <w:rPr>
              <w:rFonts w:hint="eastAsia" w:ascii="Times New Roman" w:hAnsi="Times New Roman" w:eastAsia="黑体" w:cs="Times New Roman"/>
              <w:highlight w:val="none"/>
            </w:rPr>
            <w:t xml:space="preserve"> </w:t>
          </w:r>
          <w:r>
            <w:rPr>
              <w:rFonts w:hint="eastAsia" w:ascii="Times New Roman" w:hAnsi="Times New Roman" w:eastAsia="黑体" w:cs="Times New Roman"/>
              <w:highlight w:val="none"/>
              <w:lang w:val="en-US" w:eastAsia="zh-CN"/>
            </w:rPr>
            <w:t>碳普惠情景排放量计算</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_Toc21851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3</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黑体" w:cs="Times New Roman"/>
              <w:highlight w:val="none"/>
              <w:lang w:val="en-US" w:eastAsia="zh-CN"/>
            </w:rPr>
          </w:pPr>
          <w:r>
            <w:rPr>
              <w:rFonts w:hint="eastAsia" w:ascii="Times New Roman" w:hAnsi="Times New Roman" w:eastAsia="黑体" w:cs="Times New Roman"/>
              <w:highlight w:val="none"/>
              <w:lang w:val="en-US" w:eastAsia="zh-CN"/>
            </w:rPr>
            <w:fldChar w:fldCharType="begin"/>
          </w:r>
          <w:r>
            <w:rPr>
              <w:rFonts w:hint="eastAsia" w:ascii="Times New Roman" w:hAnsi="Times New Roman" w:eastAsia="黑体" w:cs="Times New Roman"/>
              <w:highlight w:val="none"/>
              <w:lang w:val="en-US" w:eastAsia="zh-CN"/>
            </w:rPr>
            <w:instrText xml:space="preserve"> HYPERLINK \l _Toc28461 </w:instrText>
          </w:r>
          <w:r>
            <w:rPr>
              <w:rFonts w:hint="eastAsia"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CN"/>
            </w:rPr>
            <w:t>6.5 减排量核算</w:t>
          </w:r>
          <w:r>
            <w:rPr>
              <w:rFonts w:hint="eastAsia" w:ascii="Times New Roman" w:hAnsi="Times New Roman" w:eastAsia="黑体" w:cs="Times New Roman"/>
              <w:highlight w:val="none"/>
              <w:lang w:val="en-US" w:eastAsia="zh-CN"/>
            </w:rPr>
            <w:tab/>
          </w:r>
          <w:r>
            <w:rPr>
              <w:rFonts w:hint="eastAsia" w:ascii="Times New Roman" w:hAnsi="Times New Roman" w:eastAsia="黑体" w:cs="Times New Roman"/>
              <w:highlight w:val="none"/>
              <w:lang w:val="en-US" w:eastAsia="zh-CN"/>
            </w:rPr>
            <w:fldChar w:fldCharType="begin"/>
          </w:r>
          <w:r>
            <w:rPr>
              <w:rFonts w:hint="eastAsia" w:ascii="Times New Roman" w:hAnsi="Times New Roman" w:eastAsia="黑体" w:cs="Times New Roman"/>
              <w:highlight w:val="none"/>
              <w:lang w:val="en-US" w:eastAsia="zh-CN"/>
            </w:rPr>
            <w:instrText xml:space="preserve"> PAGEREF _Toc28461 \h </w:instrText>
          </w:r>
          <w:r>
            <w:rPr>
              <w:rFonts w:hint="eastAsia"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CN"/>
            </w:rPr>
            <w:t>4</w:t>
          </w:r>
          <w:r>
            <w:rPr>
              <w:rFonts w:hint="eastAsia" w:ascii="Times New Roman" w:hAnsi="Times New Roman" w:eastAsia="黑体" w:cs="Times New Roman"/>
              <w:highlight w:val="none"/>
              <w:lang w:val="en-US" w:eastAsia="zh-CN"/>
            </w:rPr>
            <w:fldChar w:fldCharType="end"/>
          </w:r>
          <w:r>
            <w:rPr>
              <w:rFonts w:hint="eastAsia"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_Toc2839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7</w:t>
          </w:r>
          <w:r>
            <w:rPr>
              <w:rFonts w:ascii="Times New Roman" w:hAnsi="Times New Roman" w:eastAsia="黑体" w:cs="Times New Roman"/>
              <w:highlight w:val="none"/>
            </w:rPr>
            <w:t xml:space="preserve"> 数据来源及监测</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_Toc2839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4</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_Toc2093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
            </w:rPr>
            <w:t>7.1 事前需确定的参数和数据</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_Toc2093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4</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_Toc14237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
            </w:rPr>
            <w:t>7.</w:t>
          </w:r>
          <w:r>
            <w:rPr>
              <w:rFonts w:hint="eastAsia" w:ascii="Times New Roman" w:hAnsi="Times New Roman" w:eastAsia="黑体" w:cs="Times New Roman"/>
              <w:highlight w:val="none"/>
              <w:lang w:val="en-US" w:eastAsia="zh-CN"/>
            </w:rPr>
            <w:t>2</w:t>
          </w:r>
          <w:r>
            <w:rPr>
              <w:rFonts w:hint="eastAsia" w:ascii="Times New Roman" w:hAnsi="Times New Roman" w:eastAsia="黑体" w:cs="Times New Roman"/>
              <w:highlight w:val="none"/>
              <w:lang w:val="en-US" w:eastAsia="zh"/>
            </w:rPr>
            <w:t xml:space="preserve"> </w:t>
          </w:r>
          <w:r>
            <w:rPr>
              <w:rFonts w:hint="eastAsia" w:ascii="Times New Roman" w:hAnsi="Times New Roman" w:eastAsia="黑体" w:cs="Times New Roman"/>
              <w:highlight w:val="none"/>
              <w:lang w:val="en-US" w:eastAsia="zh-CN"/>
            </w:rPr>
            <w:t>实施阶段</w:t>
          </w:r>
          <w:r>
            <w:rPr>
              <w:rFonts w:hint="eastAsia" w:ascii="Times New Roman" w:hAnsi="Times New Roman" w:eastAsia="黑体" w:cs="Times New Roman"/>
              <w:highlight w:val="none"/>
              <w:lang w:val="en-US" w:eastAsia="zh"/>
            </w:rPr>
            <w:t>需</w:t>
          </w:r>
          <w:r>
            <w:rPr>
              <w:rFonts w:hint="eastAsia" w:ascii="Times New Roman" w:hAnsi="Times New Roman" w:eastAsia="黑体" w:cs="Times New Roman"/>
              <w:highlight w:val="none"/>
              <w:lang w:val="en-US" w:eastAsia="zh-CN"/>
            </w:rPr>
            <w:t>监测和</w:t>
          </w:r>
          <w:r>
            <w:rPr>
              <w:rFonts w:hint="eastAsia" w:ascii="Times New Roman" w:hAnsi="Times New Roman" w:eastAsia="黑体" w:cs="Times New Roman"/>
              <w:highlight w:val="none"/>
              <w:lang w:val="en-US" w:eastAsia="zh"/>
            </w:rPr>
            <w:t>确定的参数和数据</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_Toc14237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6</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_Toc10661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lang w:val="en-US" w:eastAsia="zh-CN"/>
            </w:rPr>
            <w:t xml:space="preserve">7.3 </w:t>
          </w:r>
          <w:r>
            <w:rPr>
              <w:rFonts w:hint="eastAsia" w:ascii="Times New Roman" w:hAnsi="Times New Roman" w:eastAsia="黑体" w:cs="Times New Roman"/>
              <w:highlight w:val="none"/>
              <w:lang w:val="en-US" w:eastAsia="zh"/>
            </w:rPr>
            <w:t>实施及监测的数据管理要求</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_Toc10661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7</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黑体" w:cs="Times New Roman"/>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_Toc13620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8 方法学编制单位</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_Toc13620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8</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highlight w:val="none"/>
            </w:rPr>
          </w:pPr>
          <w:r>
            <w:rPr>
              <w:rFonts w:ascii="Times New Roman" w:hAnsi="Times New Roman" w:eastAsia="黑体" w:cs="Times New Roman"/>
              <w:highlight w:val="none"/>
              <w:lang w:val="en-US" w:eastAsia="zh-CN"/>
            </w:rPr>
            <w:fldChar w:fldCharType="begin"/>
          </w:r>
          <w:r>
            <w:rPr>
              <w:rFonts w:ascii="Times New Roman" w:hAnsi="Times New Roman" w:eastAsia="黑体" w:cs="Times New Roman"/>
              <w:highlight w:val="none"/>
              <w:lang w:val="en-US" w:eastAsia="zh-CN"/>
            </w:rPr>
            <w:instrText xml:space="preserve"> HYPERLINK \l _Toc1414 </w:instrText>
          </w:r>
          <w:r>
            <w:rPr>
              <w:rFonts w:ascii="Times New Roman" w:hAnsi="Times New Roman" w:eastAsia="黑体" w:cs="Times New Roman"/>
              <w:highlight w:val="none"/>
              <w:lang w:val="en-US" w:eastAsia="zh-CN"/>
            </w:rPr>
            <w:fldChar w:fldCharType="separate"/>
          </w:r>
          <w:r>
            <w:rPr>
              <w:rFonts w:hint="eastAsia" w:ascii="Times New Roman" w:hAnsi="Times New Roman" w:eastAsia="黑体" w:cs="Times New Roman"/>
              <w:highlight w:val="none"/>
            </w:rPr>
            <w:t>附录</w:t>
          </w:r>
          <w:r>
            <w:rPr>
              <w:rFonts w:ascii="Times New Roman" w:hAnsi="Times New Roman" w:eastAsia="黑体" w:cs="Times New Roman"/>
              <w:highlight w:val="none"/>
            </w:rPr>
            <w:tab/>
          </w:r>
          <w:r>
            <w:rPr>
              <w:rFonts w:ascii="Times New Roman" w:hAnsi="Times New Roman" w:eastAsia="黑体" w:cs="Times New Roman"/>
              <w:highlight w:val="none"/>
            </w:rPr>
            <w:fldChar w:fldCharType="begin"/>
          </w:r>
          <w:r>
            <w:rPr>
              <w:rFonts w:ascii="Times New Roman" w:hAnsi="Times New Roman" w:eastAsia="黑体" w:cs="Times New Roman"/>
              <w:highlight w:val="none"/>
            </w:rPr>
            <w:instrText xml:space="preserve"> PAGEREF _Toc1414 \h </w:instrText>
          </w:r>
          <w:r>
            <w:rPr>
              <w:rFonts w:ascii="Times New Roman" w:hAnsi="Times New Roman" w:eastAsia="黑体" w:cs="Times New Roman"/>
              <w:highlight w:val="none"/>
            </w:rPr>
            <w:fldChar w:fldCharType="separate"/>
          </w:r>
          <w:r>
            <w:rPr>
              <w:rFonts w:ascii="Times New Roman" w:hAnsi="Times New Roman" w:eastAsia="黑体" w:cs="Times New Roman"/>
              <w:highlight w:val="none"/>
            </w:rPr>
            <w:t>9</w:t>
          </w:r>
          <w:r>
            <w:rPr>
              <w:rFonts w:ascii="Times New Roman" w:hAnsi="Times New Roman" w:eastAsia="黑体" w:cs="Times New Roman"/>
              <w:highlight w:val="none"/>
            </w:rPr>
            <w:fldChar w:fldCharType="end"/>
          </w:r>
          <w:r>
            <w:rPr>
              <w:rFonts w:ascii="Times New Roman" w:hAnsi="Times New Roman" w:eastAsia="黑体" w:cs="Times New Roman"/>
              <w:highlight w:val="none"/>
              <w:lang w:val="en-US" w:eastAsia="zh-CN"/>
            </w:rPr>
            <w:fldChar w:fldCharType="end"/>
          </w:r>
        </w:p>
        <w:p>
          <w:pPr>
            <w:pStyle w:val="10"/>
            <w:tabs>
              <w:tab w:val="right" w:leader="dot" w:pos="8306"/>
            </w:tabs>
            <w:rPr>
              <w:rFonts w:ascii="Times New Roman" w:hAnsi="Times New Roman" w:eastAsia="楷体" w:cs="Times New Roman"/>
              <w:kern w:val="2"/>
              <w:sz w:val="48"/>
              <w:szCs w:val="32"/>
              <w:highlight w:val="none"/>
              <w:lang w:val="en-US" w:eastAsia="zh-CN" w:bidi="ar-SA"/>
            </w:rPr>
          </w:pPr>
          <w:r>
            <w:rPr>
              <w:rFonts w:ascii="Times New Roman" w:hAnsi="Times New Roman" w:eastAsia="宋体" w:cs="Times New Roman"/>
              <w:highlight w:val="none"/>
              <w:lang w:val="en-US" w:eastAsia="zh-CN"/>
            </w:rPr>
            <w:fldChar w:fldCharType="end"/>
          </w:r>
        </w:p>
      </w:sdtContent>
    </w:sdt>
    <w:p>
      <w:pPr>
        <w:pStyle w:val="18"/>
        <w:spacing w:before="0" w:beforeLines="0" w:after="0" w:afterLines="0" w:line="240" w:lineRule="auto"/>
        <w:rPr>
          <w:rFonts w:ascii="Times New Roman" w:hAnsi="Times New Roman" w:eastAsia="楷体" w:cs="Times New Roman"/>
          <w:kern w:val="2"/>
          <w:sz w:val="48"/>
          <w:szCs w:val="32"/>
          <w:highlight w:val="none"/>
          <w:lang w:val="en-US" w:eastAsia="zh-CN" w:bidi="ar-SA"/>
        </w:rPr>
      </w:pPr>
    </w:p>
    <w:p>
      <w:pPr>
        <w:pStyle w:val="18"/>
        <w:spacing w:before="0" w:beforeLines="0" w:after="0" w:afterLines="0" w:line="240" w:lineRule="auto"/>
        <w:rPr>
          <w:rFonts w:ascii="Times New Roman" w:hAnsi="Times New Roman" w:eastAsia="楷体" w:cs="Times New Roman"/>
          <w:sz w:val="32"/>
          <w:szCs w:val="32"/>
          <w:highlight w:val="none"/>
        </w:rPr>
      </w:pPr>
    </w:p>
    <w:p>
      <w:pPr>
        <w:pStyle w:val="3"/>
        <w:spacing w:before="312" w:after="312"/>
        <w:rPr>
          <w:rFonts w:ascii="Times New Roman" w:hAnsi="Times New Roman" w:cs="Times New Roman"/>
          <w:highlight w:val="none"/>
        </w:rPr>
        <w:sectPr>
          <w:footerReference r:id="rId6" w:type="default"/>
          <w:pgSz w:w="11906" w:h="16838"/>
          <w:pgMar w:top="1440" w:right="1800" w:bottom="1440" w:left="1800" w:header="851" w:footer="992" w:gutter="0"/>
          <w:pgNumType w:fmt="upperRoman" w:start="1"/>
          <w:cols w:space="425" w:num="1"/>
          <w:docGrid w:type="lines" w:linePitch="312" w:charSpace="0"/>
        </w:sectPr>
      </w:pPr>
      <w:bookmarkStart w:id="0" w:name="_Toc19693"/>
      <w:bookmarkStart w:id="1" w:name="_Toc175936551"/>
      <w:bookmarkStart w:id="2" w:name="_Toc172906183"/>
    </w:p>
    <w:p>
      <w:pPr>
        <w:pStyle w:val="3"/>
        <w:spacing w:before="312" w:after="312"/>
        <w:rPr>
          <w:rFonts w:ascii="Times New Roman" w:hAnsi="Times New Roman" w:cs="Times New Roman"/>
          <w:highlight w:val="none"/>
        </w:rPr>
      </w:pPr>
      <w:bookmarkStart w:id="3" w:name="_Toc9026"/>
      <w:r>
        <w:rPr>
          <w:rFonts w:ascii="Times New Roman" w:hAnsi="Times New Roman" w:cs="Times New Roman"/>
          <w:highlight w:val="none"/>
        </w:rPr>
        <w:t>1 引言</w:t>
      </w:r>
      <w:bookmarkEnd w:id="0"/>
      <w:bookmarkEnd w:id="1"/>
      <w:bookmarkEnd w:id="2"/>
      <w:bookmarkEnd w:id="3"/>
    </w:p>
    <w:p>
      <w:pPr>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低碳建筑碳普惠方法学旨在通过碳普惠机制引导个人选择低碳建筑作为居住或工作场所，鼓励建筑开发、运营及使用方采取节能降碳措施，推动建筑领域绿色低碳转型。吉林省行政</w:t>
      </w:r>
      <w:r>
        <w:rPr>
          <w:rFonts w:hint="eastAsia" w:cs="Times New Roman"/>
          <w:highlight w:val="none"/>
          <w:lang w:val="en-US" w:eastAsia="zh-CN"/>
        </w:rPr>
        <w:t>区</w:t>
      </w:r>
      <w:r>
        <w:rPr>
          <w:rFonts w:hint="eastAsia" w:ascii="Times New Roman" w:hAnsi="Times New Roman" w:cs="Times New Roman"/>
          <w:highlight w:val="none"/>
          <w:lang w:val="en-US" w:eastAsia="zh-CN"/>
        </w:rPr>
        <w:t>内的个人在使用低碳建筑时，可以按照本方法学核算碳普惠减排量（以下简称“减排量”）。</w:t>
      </w:r>
    </w:p>
    <w:p>
      <w:pPr>
        <w:pStyle w:val="3"/>
        <w:spacing w:before="312" w:after="312"/>
        <w:rPr>
          <w:rFonts w:ascii="Times New Roman" w:hAnsi="Times New Roman" w:cs="Times New Roman"/>
          <w:highlight w:val="none"/>
        </w:rPr>
      </w:pPr>
      <w:bookmarkStart w:id="4" w:name="_Toc11891"/>
      <w:bookmarkStart w:id="5" w:name="_Toc15832"/>
      <w:bookmarkStart w:id="6" w:name="_Toc172906184"/>
      <w:bookmarkStart w:id="7" w:name="_Toc175936552"/>
      <w:r>
        <w:rPr>
          <w:rFonts w:ascii="Times New Roman" w:hAnsi="Times New Roman" w:cs="Times New Roman"/>
          <w:highlight w:val="none"/>
        </w:rPr>
        <w:t>2 适用条件</w:t>
      </w:r>
      <w:bookmarkEnd w:id="4"/>
      <w:bookmarkEnd w:id="5"/>
      <w:bookmarkEnd w:id="6"/>
      <w:bookmarkEnd w:id="7"/>
    </w:p>
    <w:p>
      <w:pPr>
        <w:ind w:firstLine="420"/>
        <w:rPr>
          <w:rFonts w:hint="eastAsia"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1</w:t>
      </w:r>
      <w:r>
        <w:rPr>
          <w:rFonts w:hint="eastAsia" w:ascii="Times New Roman" w:hAnsi="Times New Roman" w:cs="Times New Roman"/>
          <w:highlight w:val="none"/>
          <w:lang w:eastAsia="zh-CN"/>
        </w:rPr>
        <w:t>）</w:t>
      </w:r>
      <w:r>
        <w:rPr>
          <w:rFonts w:hint="eastAsia" w:ascii="Times New Roman" w:hAnsi="Times New Roman" w:cs="Times New Roman"/>
          <w:highlight w:val="none"/>
        </w:rPr>
        <w:t>本方法学适用于在</w:t>
      </w:r>
      <w:r>
        <w:rPr>
          <w:rFonts w:hint="eastAsia" w:ascii="Times New Roman" w:hAnsi="Times New Roman" w:cs="Times New Roman"/>
          <w:highlight w:val="none"/>
          <w:lang w:val="en-US" w:eastAsia="zh-CN"/>
        </w:rPr>
        <w:t>吉林省</w:t>
      </w:r>
      <w:r>
        <w:rPr>
          <w:rFonts w:hint="eastAsia" w:ascii="Times New Roman" w:hAnsi="Times New Roman" w:cs="Times New Roman"/>
          <w:highlight w:val="none"/>
        </w:rPr>
        <w:t>行政区内，个人（下文“用户”所指相同）在</w:t>
      </w:r>
      <w:r>
        <w:rPr>
          <w:rFonts w:hint="eastAsia" w:ascii="Times New Roman" w:hAnsi="Times New Roman" w:cs="Times New Roman"/>
          <w:highlight w:val="none"/>
          <w:lang w:val="en-US" w:eastAsia="zh-CN"/>
        </w:rPr>
        <w:t>居住或办公等日常活动中，选择经省级相关主管部门认定的低碳建筑作为使用对象的行为</w:t>
      </w:r>
      <w:r>
        <w:rPr>
          <w:rFonts w:hint="eastAsia" w:ascii="Times New Roman" w:hAnsi="Times New Roman" w:cs="Times New Roman"/>
          <w:highlight w:val="none"/>
        </w:rPr>
        <w:t>。</w:t>
      </w:r>
    </w:p>
    <w:p>
      <w:pPr>
        <w:ind w:firstLine="420"/>
        <w:rPr>
          <w:rFonts w:hint="eastAsia" w:ascii="Times New Roman" w:hAnsi="Times New Roman" w:eastAsia="宋体" w:cs="Times New Roman"/>
          <w:highlight w:val="none"/>
          <w:lang w:eastAsia="zh-CN"/>
        </w:rPr>
      </w:pPr>
      <w:r>
        <w:rPr>
          <w:rFonts w:hint="eastAsia" w:ascii="Times New Roman" w:hAnsi="Times New Roman" w:cs="Times New Roman"/>
          <w:highlight w:val="none"/>
          <w:lang w:eastAsia="zh-CN"/>
        </w:rPr>
        <w:t>（</w:t>
      </w:r>
      <w:r>
        <w:rPr>
          <w:rFonts w:hint="eastAsia" w:cs="Times New Roman"/>
          <w:highlight w:val="none"/>
          <w:lang w:val="en-US" w:eastAsia="zh-CN"/>
        </w:rPr>
        <w:t>2</w:t>
      </w:r>
      <w:r>
        <w:rPr>
          <w:rFonts w:hint="eastAsia" w:ascii="Times New Roman" w:hAnsi="Times New Roman" w:cs="Times New Roman"/>
          <w:highlight w:val="none"/>
        </w:rPr>
        <w:t>）应用本方法学产生的减排量，不可用于抵销纳入吉林省碳排放配额管理的重点排放单位的年度碳排放量。</w:t>
      </w:r>
    </w:p>
    <w:p>
      <w:pPr>
        <w:ind w:firstLine="420"/>
        <w:rPr>
          <w:rFonts w:hint="eastAsia" w:ascii="Times New Roman" w:hAnsi="Times New Roman" w:cs="Times New Roman"/>
          <w:highlight w:val="none"/>
        </w:rPr>
      </w:pPr>
      <w:r>
        <w:rPr>
          <w:rFonts w:hint="eastAsia" w:ascii="Times New Roman" w:hAnsi="Times New Roman" w:cs="Times New Roman"/>
          <w:highlight w:val="none"/>
          <w:lang w:eastAsia="zh-CN"/>
        </w:rPr>
        <w:t>（</w:t>
      </w:r>
      <w:r>
        <w:rPr>
          <w:rFonts w:hint="eastAsia" w:cs="Times New Roman"/>
          <w:highlight w:val="none"/>
          <w:lang w:val="en-US" w:eastAsia="zh-CN"/>
        </w:rPr>
        <w:t>3</w:t>
      </w:r>
      <w:r>
        <w:rPr>
          <w:rFonts w:hint="eastAsia" w:ascii="Times New Roman" w:hAnsi="Times New Roman" w:cs="Times New Roman"/>
          <w:highlight w:val="none"/>
        </w:rPr>
        <w:t>）同一用户就同一</w:t>
      </w:r>
      <w:r>
        <w:rPr>
          <w:rFonts w:hint="eastAsia" w:ascii="Times New Roman" w:hAnsi="Times New Roman" w:cs="Times New Roman"/>
          <w:highlight w:val="none"/>
          <w:lang w:val="en-US" w:eastAsia="zh-CN"/>
        </w:rPr>
        <w:t>碳普惠</w:t>
      </w:r>
      <w:r>
        <w:rPr>
          <w:rFonts w:hint="eastAsia" w:ascii="Times New Roman" w:hAnsi="Times New Roman" w:cs="Times New Roman"/>
          <w:highlight w:val="none"/>
        </w:rPr>
        <w:t>行为产生的减排量，应仅通过一个碳普惠平台进行核算与申请，不得跨平台重复</w:t>
      </w:r>
      <w:r>
        <w:rPr>
          <w:rFonts w:hint="eastAsia" w:ascii="Times New Roman" w:hAnsi="Times New Roman" w:cs="Times New Roman"/>
          <w:highlight w:val="none"/>
          <w:lang w:val="en-US" w:eastAsia="zh-CN"/>
        </w:rPr>
        <w:t>申请</w:t>
      </w:r>
      <w:r>
        <w:rPr>
          <w:rFonts w:hint="eastAsia" w:ascii="Times New Roman" w:hAnsi="Times New Roman" w:cs="Times New Roman"/>
          <w:highlight w:val="none"/>
        </w:rPr>
        <w:t>。</w:t>
      </w:r>
    </w:p>
    <w:p>
      <w:pPr>
        <w:pStyle w:val="3"/>
        <w:spacing w:before="312" w:after="312"/>
        <w:rPr>
          <w:rFonts w:ascii="Times New Roman" w:hAnsi="Times New Roman" w:cs="Times New Roman"/>
          <w:highlight w:val="none"/>
        </w:rPr>
      </w:pPr>
      <w:bookmarkStart w:id="8" w:name="_Toc172906185"/>
      <w:bookmarkStart w:id="9" w:name="_Toc175936553"/>
      <w:bookmarkStart w:id="10" w:name="_Toc20937"/>
      <w:bookmarkStart w:id="11" w:name="_Toc29842"/>
      <w:r>
        <w:rPr>
          <w:rFonts w:ascii="Times New Roman" w:hAnsi="Times New Roman" w:cs="Times New Roman"/>
          <w:highlight w:val="none"/>
        </w:rPr>
        <w:t xml:space="preserve">3 </w:t>
      </w:r>
      <w:r>
        <w:rPr>
          <w:rFonts w:hint="eastAsia" w:ascii="Times New Roman" w:hAnsi="Times New Roman" w:cs="Times New Roman"/>
          <w:highlight w:val="none"/>
        </w:rPr>
        <w:t>规范性</w:t>
      </w:r>
      <w:r>
        <w:rPr>
          <w:rFonts w:ascii="Times New Roman" w:hAnsi="Times New Roman" w:cs="Times New Roman"/>
          <w:highlight w:val="none"/>
        </w:rPr>
        <w:t>引用文件</w:t>
      </w:r>
      <w:bookmarkEnd w:id="8"/>
      <w:bookmarkEnd w:id="9"/>
      <w:bookmarkEnd w:id="10"/>
      <w:bookmarkEnd w:id="11"/>
    </w:p>
    <w:p>
      <w:pPr>
        <w:ind w:firstLine="420"/>
        <w:rPr>
          <w:rFonts w:cs="Times New Roman"/>
          <w:highlight w:val="none"/>
        </w:rPr>
      </w:pPr>
      <w:r>
        <w:rPr>
          <w:rFonts w:hint="eastAsia" w:ascii="Times New Roman" w:hAnsi="Times New Roman" w:cs="Times New Roman"/>
          <w:highlight w:val="none"/>
        </w:rPr>
        <w:t>本文件引用了下列文件或</w:t>
      </w:r>
      <w:r>
        <w:rPr>
          <w:rFonts w:hint="eastAsia" w:ascii="Times New Roman" w:hAnsi="Times New Roman" w:cs="Times New Roman"/>
          <w:highlight w:val="none"/>
          <w:lang w:val="en-US" w:eastAsia="zh-CN"/>
        </w:rPr>
        <w:t>其中</w:t>
      </w:r>
      <w:r>
        <w:rPr>
          <w:rFonts w:hint="eastAsia" w:ascii="Times New Roman" w:hAnsi="Times New Roman" w:cs="Times New Roman"/>
          <w:highlight w:val="none"/>
        </w:rPr>
        <w:t>条款</w:t>
      </w:r>
      <w:r>
        <w:rPr>
          <w:rFonts w:hint="eastAsia" w:cs="Times New Roman"/>
          <w:highlight w:val="none"/>
        </w:rPr>
        <w:t>，其有效版本（包括所有的修改单）适用于本文件。</w:t>
      </w:r>
    </w:p>
    <w:p>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50378 《绿色建筑评价标准》</w:t>
      </w:r>
    </w:p>
    <w:p>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51350 《近零能耗建筑技术标准》</w:t>
      </w:r>
    </w:p>
    <w:p>
      <w:pPr>
        <w:ind w:firstLine="420"/>
        <w:rPr>
          <w:rFonts w:hint="eastAsia"/>
          <w:highlight w:val="none"/>
          <w:lang w:val="en-US" w:eastAsia="zh-CN"/>
        </w:rPr>
      </w:pPr>
      <w:r>
        <w:rPr>
          <w:rFonts w:hint="eastAsia" w:ascii="Times New Roman" w:hAnsi="Times New Roman" w:cs="Times New Roman"/>
          <w:highlight w:val="none"/>
          <w:lang w:val="en-US" w:eastAsia="zh-CN"/>
        </w:rPr>
        <w:t>GB/T 51366 《建筑碳排放计算标准》</w:t>
      </w:r>
    </w:p>
    <w:p>
      <w:pPr>
        <w:ind w:firstLine="420"/>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DB22/T 5128</w:t>
      </w:r>
      <w:r>
        <w:rPr>
          <w:rFonts w:hint="eastAsia" w:ascii="Times New Roman" w:hAnsi="Times New Roman" w:cs="Times New Roman"/>
          <w:highlight w:val="none"/>
          <w:lang w:val="en-US" w:eastAsia="zh-CN"/>
        </w:rPr>
        <w:t xml:space="preserve"> 《超低能耗</w:t>
      </w:r>
      <w:r>
        <w:rPr>
          <w:rFonts w:hint="eastAsia" w:ascii="Times New Roman" w:hAnsi="Times New Roman" w:cs="Times New Roman"/>
          <w:b w:val="0"/>
          <w:bCs w:val="0"/>
          <w:highlight w:val="none"/>
          <w:lang w:val="en-US" w:eastAsia="zh-CN"/>
        </w:rPr>
        <w:t>公</w:t>
      </w:r>
      <w:r>
        <w:rPr>
          <w:rFonts w:hint="eastAsia" w:cs="Times New Roman"/>
          <w:b w:val="0"/>
          <w:bCs w:val="0"/>
          <w:highlight w:val="none"/>
          <w:lang w:val="en-US" w:eastAsia="zh-CN"/>
        </w:rPr>
        <w:t>共</w:t>
      </w:r>
      <w:r>
        <w:rPr>
          <w:rFonts w:hint="eastAsia" w:ascii="Times New Roman" w:hAnsi="Times New Roman" w:cs="Times New Roman"/>
          <w:highlight w:val="none"/>
          <w:lang w:val="en-US" w:eastAsia="zh-CN"/>
        </w:rPr>
        <w:t>建筑节能设计标准》</w:t>
      </w:r>
    </w:p>
    <w:p>
      <w:pPr>
        <w:ind w:firstLine="420"/>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DB22/T 5129</w:t>
      </w:r>
      <w:r>
        <w:rPr>
          <w:rFonts w:hint="eastAsia" w:ascii="Times New Roman" w:hAnsi="Times New Roman" w:cs="Times New Roman"/>
          <w:highlight w:val="none"/>
          <w:lang w:val="en-US" w:eastAsia="zh-CN"/>
        </w:rPr>
        <w:t xml:space="preserve"> 《超低能耗</w:t>
      </w:r>
      <w:r>
        <w:rPr>
          <w:rFonts w:hint="eastAsia" w:ascii="Times New Roman" w:hAnsi="Times New Roman" w:cs="Times New Roman"/>
          <w:b w:val="0"/>
          <w:bCs w:val="0"/>
          <w:highlight w:val="none"/>
          <w:lang w:val="en-US" w:eastAsia="zh-CN"/>
        </w:rPr>
        <w:t>居住</w:t>
      </w:r>
      <w:r>
        <w:rPr>
          <w:rFonts w:hint="eastAsia" w:ascii="Times New Roman" w:hAnsi="Times New Roman" w:cs="Times New Roman"/>
          <w:highlight w:val="none"/>
          <w:lang w:val="en-US" w:eastAsia="zh-CN"/>
        </w:rPr>
        <w:t>建筑节能设计标准》</w:t>
      </w:r>
    </w:p>
    <w:p>
      <w:pPr>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《公共建筑运营企业温室气体排放核算和报告指南（试行）》</w:t>
      </w:r>
    </w:p>
    <w:p>
      <w:pPr>
        <w:pStyle w:val="3"/>
        <w:spacing w:before="312" w:after="312"/>
        <w:rPr>
          <w:rFonts w:ascii="Times New Roman" w:hAnsi="Times New Roman" w:cs="Times New Roman"/>
          <w:highlight w:val="none"/>
        </w:rPr>
      </w:pPr>
      <w:bookmarkStart w:id="12" w:name="_Toc26680"/>
      <w:r>
        <w:rPr>
          <w:rFonts w:ascii="Times New Roman" w:hAnsi="Times New Roman" w:cs="Times New Roman"/>
          <w:highlight w:val="none"/>
        </w:rPr>
        <w:t>4 术语和定义</w:t>
      </w:r>
      <w:bookmarkEnd w:id="12"/>
    </w:p>
    <w:p>
      <w:pPr>
        <w:pStyle w:val="2"/>
        <w:outlineLvl w:val="2"/>
        <w:rPr>
          <w:rFonts w:hint="eastAsia" w:cs="Times New Roman"/>
          <w:bCs w:val="0"/>
          <w:iCs/>
          <w:highlight w:val="none"/>
          <w:lang w:val="en-US" w:eastAsia="zh-CN"/>
        </w:rPr>
      </w:pPr>
      <w:bookmarkStart w:id="13" w:name="_Toc175936555"/>
      <w:bookmarkStart w:id="14" w:name="_Toc21600"/>
      <w:bookmarkStart w:id="15" w:name="_Toc175936557"/>
      <w:bookmarkStart w:id="16" w:name="_Toc31401"/>
      <w:bookmarkStart w:id="17" w:name="_Toc998"/>
      <w:bookmarkStart w:id="18" w:name="_Toc16415"/>
      <w:bookmarkStart w:id="19" w:name="_Toc31442"/>
      <w:r>
        <w:rPr>
          <w:rFonts w:hint="eastAsia" w:cs="Times New Roman"/>
          <w:bCs w:val="0"/>
          <w:iCs/>
          <w:highlight w:val="none"/>
          <w:lang w:val="en-US" w:eastAsia="zh-CN"/>
        </w:rPr>
        <w:t>4.1</w:t>
      </w:r>
      <w:bookmarkEnd w:id="13"/>
      <w:r>
        <w:rPr>
          <w:rFonts w:hint="eastAsia" w:cs="Times New Roman"/>
          <w:bCs w:val="0"/>
          <w:iCs/>
          <w:highlight w:val="none"/>
          <w:lang w:val="en-US" w:eastAsia="zh-CN"/>
        </w:rPr>
        <w:t>低碳建筑</w:t>
      </w:r>
    </w:p>
    <w:p>
      <w:pPr>
        <w:ind w:firstLine="420"/>
        <w:rPr>
          <w:rFonts w:hint="eastAsia" w:cs="Times New Roman"/>
          <w:highlight w:val="none"/>
          <w:lang w:val="en-US" w:eastAsia="zh-CN"/>
        </w:rPr>
      </w:pPr>
      <w:r>
        <w:rPr>
          <w:rFonts w:hint="eastAsia" w:cs="Times New Roman"/>
          <w:highlight w:val="none"/>
          <w:lang w:val="en-US" w:eastAsia="zh-CN"/>
        </w:rPr>
        <w:t>在满足室内环境参数的前提下，在建筑设计、建材生产与运输、施工建造、运行维护及拆除的全生命周期内，通过节能、节地、节水、节材和减少污染等措施，‌降低化石能源使用和二氧化碳排放量‌的建筑类型，包含绿色建筑和超低能耗建筑。</w:t>
      </w:r>
    </w:p>
    <w:p>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4.2碳普惠机制</w:t>
      </w:r>
      <w:bookmarkEnd w:id="14"/>
    </w:p>
    <w:p>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pPr>
        <w:pStyle w:val="2"/>
        <w:outlineLvl w:val="2"/>
        <w:rPr>
          <w:rFonts w:hint="eastAsia" w:cs="Times New Roman"/>
          <w:bCs w:val="0"/>
          <w:iCs/>
          <w:highlight w:val="none"/>
          <w:lang w:val="en-US" w:eastAsia="zh-CN"/>
        </w:rPr>
      </w:pPr>
      <w:bookmarkStart w:id="20" w:name="_Toc175936556"/>
      <w:bookmarkStart w:id="21" w:name="_Toc17805"/>
      <w:r>
        <w:rPr>
          <w:rFonts w:hint="eastAsia" w:cs="Times New Roman"/>
          <w:bCs w:val="0"/>
          <w:iCs/>
          <w:highlight w:val="none"/>
          <w:lang w:val="en-US" w:eastAsia="zh-CN"/>
        </w:rPr>
        <w:t>4.</w:t>
      </w:r>
      <w:bookmarkEnd w:id="20"/>
      <w:r>
        <w:rPr>
          <w:rFonts w:hint="eastAsia" w:cs="Times New Roman"/>
          <w:bCs w:val="0"/>
          <w:iCs/>
          <w:highlight w:val="none"/>
          <w:lang w:val="en-US" w:eastAsia="zh-CN"/>
        </w:rPr>
        <w:t>3碳普惠减排量</w:t>
      </w:r>
    </w:p>
    <w:p>
      <w:pPr>
        <w:ind w:firstLine="420"/>
        <w:rPr>
          <w:rFonts w:hint="eastAsia" w:cs="Times New Roman"/>
          <w:highlight w:val="none"/>
          <w:lang w:val="en-US" w:eastAsia="zh-CN"/>
        </w:rPr>
      </w:pPr>
      <w:r>
        <w:rPr>
          <w:rFonts w:hint="eastAsia" w:cs="Times New Roman"/>
          <w:highlight w:val="none"/>
          <w:lang w:val="en-US" w:eastAsia="zh-CN"/>
        </w:rPr>
        <w:t>指在碳普惠平台汇集的公众减排行为产生的减排量，简称“减排量”。</w:t>
      </w:r>
    </w:p>
    <w:bookmarkEnd w:id="21"/>
    <w:p>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w:t>
      </w:r>
      <w:bookmarkEnd w:id="15"/>
      <w:r>
        <w:rPr>
          <w:rFonts w:hint="eastAsia" w:cs="Times New Roman"/>
          <w:bCs w:val="0"/>
          <w:iCs/>
          <w:highlight w:val="none"/>
          <w:lang w:val="en-US" w:eastAsia="zh-CN"/>
        </w:rPr>
        <w:t>4碳普惠平台</w:t>
      </w:r>
      <w:bookmarkEnd w:id="16"/>
      <w:bookmarkEnd w:id="17"/>
      <w:bookmarkEnd w:id="18"/>
      <w:bookmarkEnd w:id="19"/>
    </w:p>
    <w:p>
      <w:pPr>
        <w:ind w:firstLine="420"/>
        <w:outlineLvl w:val="2"/>
        <w:rPr>
          <w:rFonts w:hint="eastAsia" w:cs="Times New Roman"/>
          <w:highlight w:val="none"/>
        </w:rPr>
      </w:pPr>
      <w:bookmarkStart w:id="22" w:name="_Toc31139"/>
      <w:bookmarkStart w:id="23" w:name="_Toc20916"/>
      <w:bookmarkStart w:id="24" w:name="_Toc4414"/>
      <w:r>
        <w:rPr>
          <w:rFonts w:hint="eastAsia" w:cs="Times New Roman"/>
          <w:highlight w:val="none"/>
          <w:lang w:val="en-US" w:eastAsia="zh-CN"/>
        </w:rPr>
        <w:t>由吉林省生态环境厅指导建设</w:t>
      </w:r>
      <w:r>
        <w:rPr>
          <w:rFonts w:hint="eastAsia" w:cs="Times New Roman"/>
          <w:highlight w:val="none"/>
        </w:rPr>
        <w:t>的具备碳账户开立服务、减排量登记管理、个人减排行为</w:t>
      </w:r>
      <w:r>
        <w:rPr>
          <w:rFonts w:hint="eastAsia" w:ascii="Times New Roman" w:hAnsi="Times New Roman" w:eastAsia="宋体" w:cs="Times New Roman"/>
          <w:kern w:val="2"/>
          <w:sz w:val="21"/>
          <w:szCs w:val="21"/>
          <w:highlight w:val="none"/>
          <w:lang w:val="en-US" w:eastAsia="zh-CN" w:bidi="ar-SA"/>
        </w:rPr>
        <w:t>奖励</w:t>
      </w:r>
      <w:r>
        <w:rPr>
          <w:rFonts w:hint="eastAsia" w:cs="Times New Roman"/>
          <w:highlight w:val="none"/>
        </w:rPr>
        <w:t>等功能的</w:t>
      </w:r>
      <w:r>
        <w:rPr>
          <w:rFonts w:hint="eastAsia" w:cs="Times New Roman"/>
          <w:highlight w:val="none"/>
          <w:lang w:val="en-US" w:eastAsia="zh-CN"/>
        </w:rPr>
        <w:t>服务</w:t>
      </w:r>
      <w:r>
        <w:rPr>
          <w:rFonts w:hint="eastAsia" w:cs="Times New Roman"/>
          <w:highlight w:val="none"/>
        </w:rPr>
        <w:t>平台。</w:t>
      </w:r>
    </w:p>
    <w:bookmarkEnd w:id="22"/>
    <w:bookmarkEnd w:id="23"/>
    <w:bookmarkEnd w:id="24"/>
    <w:p>
      <w:pPr>
        <w:pStyle w:val="2"/>
        <w:outlineLvl w:val="2"/>
        <w:rPr>
          <w:rFonts w:hint="eastAsia" w:cs="Times New Roman"/>
          <w:bCs w:val="0"/>
          <w:iCs/>
          <w:highlight w:val="none"/>
          <w:lang w:val="en-US" w:eastAsia="zh-CN"/>
        </w:rPr>
      </w:pPr>
      <w:bookmarkStart w:id="25" w:name="_Toc4830"/>
      <w:bookmarkStart w:id="26" w:name="_Toc2376"/>
      <w:bookmarkStart w:id="27" w:name="_Toc23870"/>
      <w:bookmarkStart w:id="28" w:name="_Toc1015"/>
      <w:r>
        <w:rPr>
          <w:rFonts w:hint="eastAsia" w:cs="Times New Roman"/>
          <w:bCs w:val="0"/>
          <w:iCs/>
          <w:highlight w:val="none"/>
          <w:lang w:val="en-US" w:eastAsia="zh-CN"/>
        </w:rPr>
        <w:t>4.5数据来源平台</w:t>
      </w:r>
    </w:p>
    <w:p>
      <w:pPr>
        <w:ind w:firstLine="420"/>
        <w:outlineLvl w:val="2"/>
        <w:rPr>
          <w:rFonts w:hint="eastAsia" w:cs="Times New Roman"/>
          <w:highlight w:val="none"/>
          <w:lang w:val="en-US" w:eastAsia="zh-CN"/>
        </w:rPr>
      </w:pPr>
      <w:r>
        <w:rPr>
          <w:rFonts w:hint="eastAsia" w:cs="Times New Roman"/>
          <w:highlight w:val="none"/>
          <w:lang w:val="en-US" w:eastAsia="zh-CN"/>
        </w:rPr>
        <w:t>直接产生并记录用户碳普惠行为相关原始数据的第三方平台，其提供的数据是核算碳普惠行为减排量的重要依据。</w:t>
      </w:r>
    </w:p>
    <w:p>
      <w:pPr>
        <w:pStyle w:val="2"/>
        <w:outlineLvl w:val="2"/>
        <w:rPr>
          <w:rFonts w:hint="eastAsia" w:cs="Times New Roman"/>
          <w:bCs w:val="0"/>
          <w:iCs/>
          <w:highlight w:val="none"/>
          <w:lang w:val="en-US" w:eastAsia="zh-CN"/>
        </w:rPr>
      </w:pPr>
      <w:r>
        <w:rPr>
          <w:rFonts w:hint="eastAsia" w:cs="Times New Roman"/>
          <w:bCs w:val="0"/>
          <w:iCs/>
          <w:highlight w:val="none"/>
          <w:lang w:val="en-US" w:eastAsia="zh-CN"/>
        </w:rPr>
        <w:t>4.6核算周期</w:t>
      </w:r>
    </w:p>
    <w:p>
      <w:pPr>
        <w:rPr>
          <w:rFonts w:hint="eastAsia" w:ascii="Times New Roman" w:hAnsi="Times New Roman" w:cs="Times New Roman"/>
          <w:highlight w:val="none"/>
          <w:u w:val="none"/>
          <w:lang w:val="en-US" w:eastAsia="zh-CN"/>
        </w:rPr>
      </w:pPr>
      <w:r>
        <w:rPr>
          <w:rFonts w:hint="eastAsia" w:ascii="Times New Roman" w:hAnsi="Times New Roman" w:cs="Times New Roman"/>
          <w:highlight w:val="none"/>
          <w:u w:val="none"/>
          <w:lang w:val="en-US" w:eastAsia="zh-CN"/>
        </w:rPr>
        <w:t>核算与申请减排量的基本时间单位，本方法学设定核算周期为一个自然年。</w:t>
      </w:r>
    </w:p>
    <w:bookmarkEnd w:id="25"/>
    <w:bookmarkEnd w:id="26"/>
    <w:bookmarkEnd w:id="27"/>
    <w:bookmarkEnd w:id="28"/>
    <w:p>
      <w:pPr>
        <w:pStyle w:val="3"/>
        <w:spacing w:before="312" w:after="312"/>
        <w:rPr>
          <w:rFonts w:ascii="Times New Roman" w:hAnsi="Times New Roman" w:cs="Times New Roman"/>
          <w:highlight w:val="none"/>
        </w:rPr>
      </w:pPr>
      <w:bookmarkStart w:id="29" w:name="_Toc24848"/>
      <w:bookmarkStart w:id="30" w:name="_Toc4784"/>
      <w:bookmarkStart w:id="31" w:name="_Toc175936560"/>
      <w:bookmarkStart w:id="32" w:name="_Toc172906187"/>
      <w:r>
        <w:rPr>
          <w:rFonts w:ascii="Times New Roman" w:hAnsi="Times New Roman" w:cs="Times New Roman"/>
          <w:highlight w:val="none"/>
        </w:rPr>
        <w:t xml:space="preserve">5 </w:t>
      </w:r>
      <w:r>
        <w:rPr>
          <w:rFonts w:hint="eastAsia" w:ascii="Times New Roman" w:hAnsi="Times New Roman" w:cs="Times New Roman"/>
          <w:highlight w:val="none"/>
        </w:rPr>
        <w:t>核算边界、计入期和</w:t>
      </w:r>
      <w:r>
        <w:rPr>
          <w:rFonts w:ascii="Times New Roman" w:hAnsi="Times New Roman" w:cs="Times New Roman"/>
          <w:highlight w:val="none"/>
        </w:rPr>
        <w:t>排放源</w:t>
      </w:r>
      <w:bookmarkEnd w:id="29"/>
      <w:bookmarkEnd w:id="30"/>
      <w:bookmarkEnd w:id="31"/>
      <w:bookmarkEnd w:id="32"/>
    </w:p>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33" w:name="_Toc175936561"/>
      <w:bookmarkStart w:id="34" w:name="_Toc18186"/>
      <w:bookmarkStart w:id="35" w:name="_Toc20130"/>
      <w:bookmarkStart w:id="36" w:name="_Toc30685"/>
      <w:bookmarkStart w:id="37" w:name="_Toc164770397"/>
      <w:r>
        <w:rPr>
          <w:rFonts w:hint="eastAsia" w:ascii="Times New Roman" w:hAnsi="Times New Roman" w:cs="Times New Roman"/>
          <w:color w:val="000000" w:themeColor="text1"/>
          <w:highlight w:val="none"/>
          <w14:textFill>
            <w14:solidFill>
              <w14:schemeClr w14:val="tx1"/>
            </w14:solidFill>
          </w14:textFill>
        </w:rPr>
        <w:t>5.1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核算</w:t>
      </w:r>
      <w:r>
        <w:rPr>
          <w:rFonts w:hint="eastAsia" w:ascii="Times New Roman" w:hAnsi="Times New Roman" w:cs="Times New Roman"/>
          <w:color w:val="000000" w:themeColor="text1"/>
          <w:highlight w:val="none"/>
          <w14:textFill>
            <w14:solidFill>
              <w14:schemeClr w14:val="tx1"/>
            </w14:solidFill>
          </w14:textFill>
        </w:rPr>
        <w:t>边界</w:t>
      </w:r>
      <w:bookmarkEnd w:id="33"/>
      <w:bookmarkEnd w:id="34"/>
      <w:bookmarkEnd w:id="35"/>
      <w:bookmarkEnd w:id="36"/>
      <w:bookmarkEnd w:id="37"/>
    </w:p>
    <w:p>
      <w:pPr>
        <w:ind w:left="0" w:leftChars="0" w:firstLine="420" w:firstLineChars="200"/>
        <w:outlineLvl w:val="2"/>
        <w:rPr>
          <w:rFonts w:hint="eastAsia" w:ascii="Times New Roman" w:hAnsi="Times New Roman" w:cs="Times New Roman"/>
          <w:highlight w:val="none"/>
          <w:u w:val="none"/>
          <w:lang w:val="en-US" w:eastAsia="zh-CN"/>
        </w:rPr>
      </w:pPr>
      <w:r>
        <w:rPr>
          <w:rFonts w:hint="eastAsia" w:cs="Times New Roman"/>
          <w:highlight w:val="none"/>
          <w:u w:val="none"/>
          <w:lang w:val="en-US" w:eastAsia="zh-CN"/>
        </w:rPr>
        <w:t>本方法学的</w:t>
      </w:r>
      <w:r>
        <w:rPr>
          <w:rFonts w:hint="eastAsia" w:ascii="Times New Roman" w:hAnsi="Times New Roman" w:cs="Times New Roman"/>
          <w:highlight w:val="none"/>
          <w:u w:val="none"/>
          <w:lang w:val="en-US" w:eastAsia="zh-CN"/>
        </w:rPr>
        <w:t>核算边界</w:t>
      </w:r>
      <w:r>
        <w:rPr>
          <w:rFonts w:hint="eastAsia" w:cs="Times New Roman"/>
          <w:highlight w:val="none"/>
          <w:u w:val="none"/>
          <w:lang w:val="en-US" w:eastAsia="zh-CN"/>
        </w:rPr>
        <w:t>为</w:t>
      </w:r>
      <w:r>
        <w:rPr>
          <w:rFonts w:hint="eastAsia" w:ascii="Times New Roman" w:hAnsi="Times New Roman" w:cs="Times New Roman"/>
          <w:highlight w:val="none"/>
          <w:u w:val="none"/>
          <w:lang w:val="en-US" w:eastAsia="zh-CN"/>
        </w:rPr>
        <w:t>在吉林省行政区内，个人使用的低碳建筑在运行阶段所产生的</w:t>
      </w:r>
      <w:r>
        <w:rPr>
          <w:rFonts w:hint="eastAsia" w:cs="Times New Roman"/>
          <w:highlight w:val="none"/>
          <w:u w:val="none"/>
          <w:lang w:val="en-US" w:eastAsia="zh-CN"/>
        </w:rPr>
        <w:t>直接和间接的二氧化碳排放量</w:t>
      </w:r>
      <w:r>
        <w:rPr>
          <w:rFonts w:hint="eastAsia" w:ascii="Times New Roman" w:hAnsi="Times New Roman" w:cs="Times New Roman"/>
          <w:highlight w:val="none"/>
          <w:u w:val="none"/>
          <w:lang w:val="en-US" w:eastAsia="zh-CN"/>
        </w:rPr>
        <w:t>，建材生产、施工建造、拆除处置等阶段</w:t>
      </w:r>
      <w:r>
        <w:rPr>
          <w:rFonts w:hint="eastAsia" w:cs="Times New Roman"/>
          <w:highlight w:val="none"/>
          <w:u w:val="none"/>
          <w:lang w:val="en-US" w:eastAsia="zh-CN"/>
        </w:rPr>
        <w:t>的</w:t>
      </w:r>
      <w:r>
        <w:rPr>
          <w:rFonts w:hint="eastAsia" w:ascii="Times New Roman" w:hAnsi="Times New Roman" w:cs="Times New Roman"/>
          <w:highlight w:val="none"/>
          <w:u w:val="none"/>
          <w:lang w:val="en-US" w:eastAsia="zh-CN"/>
        </w:rPr>
        <w:t>排放不纳入核算边界，本方法学核算的温室气体种类为二氧化碳。‌</w:t>
      </w:r>
    </w:p>
    <w:p>
      <w:pPr>
        <w:pStyle w:val="4"/>
        <w:spacing w:before="156" w:beforeLines="50" w:after="156" w:afterLines="50" w:line="240" w:lineRule="auto"/>
        <w:rPr>
          <w:rFonts w:ascii="Times New Roman" w:hAnsi="Times New Roman" w:cs="Times New Roman"/>
          <w:color w:val="000000" w:themeColor="text1"/>
          <w:highlight w:val="none"/>
          <w14:textFill>
            <w14:solidFill>
              <w14:schemeClr w14:val="tx1"/>
            </w14:solidFill>
          </w14:textFill>
        </w:rPr>
      </w:pPr>
      <w:bookmarkStart w:id="38" w:name="_Toc164770398"/>
      <w:bookmarkStart w:id="39" w:name="_Toc175936562"/>
      <w:bookmarkStart w:id="40" w:name="_Toc15818"/>
      <w:bookmarkStart w:id="41" w:name="_Toc8314"/>
      <w:r>
        <w:rPr>
          <w:rFonts w:hint="eastAsia" w:ascii="Times New Roman" w:hAnsi="Times New Roman" w:cs="Times New Roman"/>
          <w:color w:val="000000" w:themeColor="text1"/>
          <w:highlight w:val="none"/>
          <w14:textFill>
            <w14:solidFill>
              <w14:schemeClr w14:val="tx1"/>
            </w14:solidFill>
          </w14:textFill>
        </w:rPr>
        <w:t>5.2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计入期</w:t>
      </w:r>
      <w:bookmarkEnd w:id="38"/>
      <w:bookmarkEnd w:id="39"/>
      <w:bookmarkEnd w:id="40"/>
      <w:bookmarkEnd w:id="41"/>
    </w:p>
    <w:p>
      <w:pPr>
        <w:pStyle w:val="6"/>
        <w:rPr>
          <w:rFonts w:hint="eastAsia" w:ascii="Times New Roman" w:hAnsi="Times New Roman"/>
          <w:color w:val="000000" w:themeColor="text1"/>
          <w:highlight w:val="none"/>
          <w14:textFill>
            <w14:solidFill>
              <w14:schemeClr w14:val="tx1"/>
            </w14:solidFill>
          </w14:textFill>
        </w:rPr>
      </w:pPr>
      <w:bookmarkStart w:id="42" w:name="_Hlk164769081"/>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ascii="Times New Roman" w:hAnsi="Times New Roman"/>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ascii="Times New Roman" w:hAnsi="Times New Roman"/>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ascii="Times New Roman" w:hAnsi="Times New Roman"/>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42"/>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43" w:name="_Toc25893"/>
      <w:r>
        <w:rPr>
          <w:rFonts w:hint="eastAsia" w:ascii="Times New Roman" w:hAnsi="Times New Roman" w:cs="Times New Roman"/>
          <w:color w:val="000000" w:themeColor="text1"/>
          <w:highlight w:val="none"/>
          <w14:textFill>
            <w14:solidFill>
              <w14:schemeClr w14:val="tx1"/>
            </w14:solidFill>
          </w14:textFill>
        </w:rPr>
        <w:t>5.3</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温室气体排放源</w:t>
      </w:r>
      <w:bookmarkEnd w:id="43"/>
    </w:p>
    <w:p>
      <w:pPr>
        <w:ind w:firstLine="420"/>
        <w:rPr>
          <w:rFonts w:hint="eastAsia"/>
          <w:highlight w:val="none"/>
          <w:lang w:eastAsia="zh-CN"/>
        </w:rPr>
      </w:pPr>
      <w:r>
        <w:rPr>
          <w:rFonts w:hint="eastAsia" w:ascii="Times New Roman" w:hAnsi="Times New Roman" w:cs="Times New Roman"/>
          <w:highlight w:val="none"/>
        </w:rPr>
        <w:t>核算</w:t>
      </w:r>
      <w:r>
        <w:rPr>
          <w:rFonts w:ascii="Times New Roman" w:hAnsi="Times New Roman" w:cs="Times New Roman"/>
          <w:highlight w:val="none"/>
        </w:rPr>
        <w:t>边界内所涉及的排放源及温室气体种类如下：</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1 核算边界内温室气体种类</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3436"/>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39" w:type="pct"/>
            <w:gridSpan w:val="2"/>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rPr>
              <w:t>温室气体排放源</w:t>
            </w:r>
          </w:p>
        </w:tc>
        <w:tc>
          <w:tcPr>
            <w:tcW w:w="1760" w:type="pct"/>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rPr>
              <w:t>温室气体种类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23" w:type="pct"/>
            <w:vAlign w:val="center"/>
          </w:tcPr>
          <w:p>
            <w:pPr>
              <w:ind w:firstLine="0" w:firstLineChars="0"/>
              <w:jc w:val="center"/>
              <w:rPr>
                <w:rFonts w:ascii="Times New Roman" w:hAnsi="Times New Roman" w:cs="Times New Roman"/>
                <w:sz w:val="18"/>
                <w:szCs w:val="18"/>
                <w:highlight w:val="none"/>
              </w:rPr>
            </w:pPr>
            <w:r>
              <w:rPr>
                <w:rFonts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eastAsia="zh"/>
              </w:rPr>
              <w:t>情景</w:t>
            </w:r>
          </w:p>
        </w:tc>
        <w:tc>
          <w:tcPr>
            <w:tcW w:w="2015" w:type="pct"/>
            <w:vAlign w:val="center"/>
          </w:tcPr>
          <w:p>
            <w:pPr>
              <w:ind w:firstLine="0" w:firstLineChars="0"/>
              <w:jc w:val="both"/>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用户使用</w:t>
            </w:r>
            <w:r>
              <w:rPr>
                <w:rFonts w:hint="eastAsia" w:cs="Times New Roman"/>
                <w:sz w:val="18"/>
                <w:szCs w:val="18"/>
                <w:highlight w:val="none"/>
                <w:lang w:val="en-US" w:eastAsia="zh-CN"/>
              </w:rPr>
              <w:t>非低碳建筑</w:t>
            </w:r>
          </w:p>
        </w:tc>
        <w:tc>
          <w:tcPr>
            <w:tcW w:w="1760" w:type="pct"/>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23" w:type="pct"/>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碳普惠情景</w:t>
            </w:r>
          </w:p>
        </w:tc>
        <w:tc>
          <w:tcPr>
            <w:tcW w:w="2015" w:type="pct"/>
            <w:vAlign w:val="center"/>
          </w:tcPr>
          <w:p>
            <w:pPr>
              <w:ind w:firstLine="0" w:firstLineChars="0"/>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用户使用低碳建筑</w:t>
            </w:r>
          </w:p>
        </w:tc>
        <w:tc>
          <w:tcPr>
            <w:tcW w:w="1760" w:type="pct"/>
            <w:vAlign w:val="center"/>
          </w:tcPr>
          <w:p>
            <w:pPr>
              <w:ind w:firstLine="0" w:firstLineChars="0"/>
              <w:jc w:val="center"/>
              <w:rPr>
                <w:rFonts w:ascii="Times New Roman" w:hAnsi="Times New Roman"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bl>
    <w:p>
      <w:pPr>
        <w:pStyle w:val="3"/>
        <w:spacing w:before="312" w:after="312"/>
        <w:rPr>
          <w:rFonts w:hint="eastAsia" w:ascii="Times New Roman" w:hAnsi="Times New Roman" w:cs="Times New Roman"/>
          <w:highlight w:val="none"/>
        </w:rPr>
      </w:pPr>
      <w:bookmarkStart w:id="44" w:name="_Toc4949"/>
      <w:bookmarkStart w:id="45" w:name="_Toc172906188"/>
      <w:bookmarkStart w:id="46" w:name="_Toc175936564"/>
      <w:bookmarkStart w:id="47" w:name="_Toc18129"/>
      <w:r>
        <w:rPr>
          <w:rFonts w:hint="eastAsia" w:ascii="Times New Roman" w:hAnsi="Times New Roman" w:cs="Times New Roman"/>
          <w:highlight w:val="none"/>
        </w:rPr>
        <w:t>6 减排量核算</w:t>
      </w:r>
      <w:bookmarkEnd w:id="44"/>
      <w:r>
        <w:rPr>
          <w:rFonts w:hint="eastAsia" w:ascii="Times New Roman" w:hAnsi="Times New Roman" w:cs="Times New Roman"/>
          <w:highlight w:val="none"/>
        </w:rPr>
        <w:t>方法</w:t>
      </w:r>
      <w:bookmarkEnd w:id="45"/>
      <w:bookmarkEnd w:id="46"/>
      <w:bookmarkEnd w:id="47"/>
    </w:p>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48" w:name="_Toc19391"/>
      <w:bookmarkStart w:id="49" w:name="_Toc3264"/>
      <w:bookmarkStart w:id="50" w:name="_Toc175936565"/>
      <w:bookmarkStart w:id="51" w:name="_Toc4406"/>
      <w:bookmarkStart w:id="52" w:name="_Toc164770401"/>
      <w:r>
        <w:rPr>
          <w:rFonts w:hint="eastAsia" w:ascii="Times New Roman" w:hAnsi="Times New Roman" w:cs="Times New Roman"/>
          <w:color w:val="000000" w:themeColor="text1"/>
          <w:highlight w:val="none"/>
          <w14:textFill>
            <w14:solidFill>
              <w14:schemeClr w14:val="tx1"/>
            </w14:solidFill>
          </w14:textFill>
        </w:rPr>
        <w:t>6.1 基准线情景识别</w:t>
      </w:r>
      <w:bookmarkEnd w:id="48"/>
      <w:bookmarkEnd w:id="49"/>
      <w:bookmarkEnd w:id="50"/>
      <w:bookmarkEnd w:id="51"/>
      <w:bookmarkEnd w:id="52"/>
    </w:p>
    <w:p>
      <w:pPr>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基准线情景为用户使用未采取额外措施降低建筑运行阶段碳排放的非低碳建筑。</w:t>
      </w:r>
    </w:p>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53" w:name="_Toc8566"/>
      <w:bookmarkStart w:id="54" w:name="_Toc10362"/>
      <w:bookmarkStart w:id="55" w:name="_Toc175936566"/>
      <w:bookmarkStart w:id="56" w:name="_Toc20771"/>
      <w:bookmarkStart w:id="57" w:name="_Toc164770402"/>
      <w:r>
        <w:rPr>
          <w:rFonts w:hint="eastAsia" w:ascii="Times New Roman" w:hAnsi="Times New Roman" w:cs="Times New Roman"/>
          <w:color w:val="000000" w:themeColor="text1"/>
          <w:highlight w:val="none"/>
          <w14:textFill>
            <w14:solidFill>
              <w14:schemeClr w14:val="tx1"/>
            </w14:solidFill>
          </w14:textFill>
        </w:rPr>
        <w:t>6.2 额外性论证</w:t>
      </w:r>
      <w:bookmarkEnd w:id="53"/>
      <w:bookmarkEnd w:id="54"/>
      <w:bookmarkEnd w:id="55"/>
      <w:bookmarkEnd w:id="56"/>
      <w:bookmarkEnd w:id="57"/>
    </w:p>
    <w:p>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低碳建筑通过</w:t>
      </w:r>
      <w:r>
        <w:rPr>
          <w:rFonts w:hint="eastAsia" w:ascii="Times New Roman" w:hAnsi="Times New Roman" w:cs="Times New Roman"/>
          <w:highlight w:val="none"/>
          <w:u w:val="none"/>
          <w:lang w:val="en-US" w:eastAsia="zh-CN"/>
        </w:rPr>
        <w:t>被动式建筑设计或</w:t>
      </w:r>
      <w:r>
        <w:rPr>
          <w:rFonts w:hint="eastAsia" w:ascii="Times New Roman" w:hAnsi="Times New Roman" w:cs="Times New Roman"/>
          <w:highlight w:val="none"/>
          <w:lang w:val="en-US" w:eastAsia="zh-CN"/>
        </w:rPr>
        <w:t>实施节能降碳措施，能够有效降低建筑运行阶段的能源消耗和</w:t>
      </w:r>
      <w:r>
        <w:rPr>
          <w:rFonts w:hint="eastAsia" w:cs="Times New Roman"/>
          <w:highlight w:val="none"/>
          <w:lang w:val="en-US" w:eastAsia="zh-CN"/>
        </w:rPr>
        <w:t>温室气体</w:t>
      </w:r>
      <w:r>
        <w:rPr>
          <w:rFonts w:hint="eastAsia" w:ascii="Times New Roman" w:hAnsi="Times New Roman" w:cs="Times New Roman"/>
          <w:highlight w:val="none"/>
          <w:lang w:val="en-US" w:eastAsia="zh-CN"/>
        </w:rPr>
        <w:t>排放，对缓解能源紧张、减少温室气体排放和大气污染有</w:t>
      </w:r>
      <w:r>
        <w:rPr>
          <w:rFonts w:hint="eastAsia" w:cs="Times New Roman"/>
          <w:highlight w:val="none"/>
          <w:lang w:val="en-US" w:eastAsia="zh-CN"/>
        </w:rPr>
        <w:t>着</w:t>
      </w:r>
      <w:r>
        <w:rPr>
          <w:rFonts w:hint="eastAsia" w:ascii="Times New Roman" w:hAnsi="Times New Roman" w:cs="Times New Roman"/>
          <w:highlight w:val="none"/>
          <w:lang w:val="en-US" w:eastAsia="zh-CN"/>
        </w:rPr>
        <w:t>重要贡献，是建筑领域实现碳达峰碳中和的重要路径。通过碳普惠机制量化个人使用低碳建筑的减排贡献，能够增强公众对</w:t>
      </w:r>
      <w:r>
        <w:rPr>
          <w:rFonts w:hint="eastAsia" w:cs="Times New Roman"/>
          <w:highlight w:val="none"/>
          <w:lang w:val="en-US" w:eastAsia="zh-CN"/>
        </w:rPr>
        <w:t>低碳</w:t>
      </w:r>
      <w:r>
        <w:rPr>
          <w:rFonts w:hint="eastAsia" w:ascii="Times New Roman" w:hAnsi="Times New Roman" w:cs="Times New Roman"/>
          <w:highlight w:val="none"/>
          <w:lang w:val="en-US" w:eastAsia="zh-CN"/>
        </w:rPr>
        <w:t>建筑的认知和接受度，推动建筑绿色低碳转型，激发市场主体参与低碳</w:t>
      </w:r>
      <w:r>
        <w:rPr>
          <w:rFonts w:hint="eastAsia" w:cs="Times New Roman"/>
          <w:highlight w:val="none"/>
          <w:lang w:val="en-US" w:eastAsia="zh-CN"/>
        </w:rPr>
        <w:t>建筑</w:t>
      </w:r>
      <w:r>
        <w:rPr>
          <w:rFonts w:hint="eastAsia" w:ascii="Times New Roman" w:hAnsi="Times New Roman" w:cs="Times New Roman"/>
          <w:highlight w:val="none"/>
          <w:lang w:val="en-US" w:eastAsia="zh-CN"/>
        </w:rPr>
        <w:t>建设的积极性，具有显著的社会效益。</w:t>
      </w:r>
    </w:p>
    <w:p>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采用本方法学的碳普惠情景免于额外性论证。</w:t>
      </w:r>
    </w:p>
    <w:p>
      <w:pPr>
        <w:pStyle w:val="4"/>
        <w:spacing w:before="156" w:beforeLines="50" w:after="156" w:afterLines="50" w:line="240" w:lineRule="auto"/>
        <w:rPr>
          <w:rFonts w:hint="eastAsia" w:ascii="Times New Roman" w:hAnsi="Times New Roman" w:cs="Times New Roman"/>
          <w:color w:val="000000" w:themeColor="text1"/>
          <w:highlight w:val="none"/>
          <w14:textFill>
            <w14:solidFill>
              <w14:schemeClr w14:val="tx1"/>
            </w14:solidFill>
          </w14:textFill>
        </w:rPr>
      </w:pPr>
      <w:bookmarkStart w:id="58" w:name="_Toc175936567"/>
      <w:bookmarkStart w:id="59" w:name="_Toc17812"/>
      <w:bookmarkStart w:id="60" w:name="_Toc164770403"/>
      <w:bookmarkStart w:id="61" w:name="_Toc17662"/>
      <w:bookmarkStart w:id="62" w:name="_Toc28995"/>
      <w:r>
        <w:rPr>
          <w:rFonts w:hint="eastAsia" w:ascii="Times New Roman" w:hAnsi="Times New Roman" w:cs="Times New Roman"/>
          <w:color w:val="000000" w:themeColor="text1"/>
          <w:highlight w:val="none"/>
          <w14:textFill>
            <w14:solidFill>
              <w14:schemeClr w14:val="tx1"/>
            </w14:solidFill>
          </w14:textFill>
        </w:rPr>
        <w:t>6.3 基准线</w:t>
      </w:r>
      <w:r>
        <w:rPr>
          <w:rFonts w:hint="eastAsia" w:ascii="Times New Roman" w:hAnsi="Times New Roman" w:cs="Times New Roman"/>
          <w:color w:val="000000" w:themeColor="text1"/>
          <w:highlight w:val="none"/>
          <w:lang w:val="en-US" w:eastAsia="zh-CN"/>
          <w14:textFill>
            <w14:solidFill>
              <w14:schemeClr w14:val="tx1"/>
            </w14:solidFill>
          </w14:textFill>
        </w:rPr>
        <w:t>情景</w:t>
      </w:r>
      <w:r>
        <w:rPr>
          <w:rFonts w:hint="eastAsia" w:ascii="Times New Roman" w:hAnsi="Times New Roman" w:cs="Times New Roman"/>
          <w:color w:val="000000" w:themeColor="text1"/>
          <w:highlight w:val="none"/>
          <w14:textFill>
            <w14:solidFill>
              <w14:schemeClr w14:val="tx1"/>
            </w14:solidFill>
          </w14:textFill>
        </w:rPr>
        <w:t>排放</w:t>
      </w:r>
      <w:r>
        <w:rPr>
          <w:rFonts w:hint="eastAsia" w:ascii="Times New Roman" w:hAnsi="Times New Roman" w:cs="Times New Roman"/>
          <w:color w:val="000000" w:themeColor="text1"/>
          <w:highlight w:val="none"/>
          <w:lang w:val="en-US" w:eastAsia="zh-CN"/>
          <w14:textFill>
            <w14:solidFill>
              <w14:schemeClr w14:val="tx1"/>
            </w14:solidFill>
          </w14:textFill>
        </w:rPr>
        <w:t>量</w:t>
      </w:r>
      <w:r>
        <w:rPr>
          <w:rFonts w:hint="eastAsia" w:ascii="Times New Roman" w:hAnsi="Times New Roman" w:cs="Times New Roman"/>
          <w:color w:val="000000" w:themeColor="text1"/>
          <w:highlight w:val="none"/>
          <w14:textFill>
            <w14:solidFill>
              <w14:schemeClr w14:val="tx1"/>
            </w14:solidFill>
          </w14:textFill>
        </w:rPr>
        <w:t>计算</w:t>
      </w:r>
      <w:bookmarkEnd w:id="58"/>
      <w:bookmarkEnd w:id="59"/>
      <w:bookmarkEnd w:id="60"/>
      <w:bookmarkEnd w:id="61"/>
      <w:bookmarkEnd w:id="62"/>
    </w:p>
    <w:p>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基准线情景碳排放量按公式（1）计算：</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pPr>
              <w:spacing w:line="0" w:lineRule="atLeast"/>
              <w:ind w:firstLine="420"/>
              <w:jc w:val="center"/>
              <w:rPr>
                <w:rFonts w:hint="default" w:ascii="Times New Roman" w:hAnsi="Times New Roman" w:eastAsia="宋体" w:cs="Times New Roman"/>
                <w:i/>
                <w:iCs/>
                <w:kern w:val="0"/>
                <w:highlight w:val="none"/>
                <w:lang w:val="en-US" w:eastAsia="zh-CN"/>
              </w:rPr>
            </w:pPr>
            <m:oMathPara>
              <m:oMath>
                <m:sSub>
                  <w:bookmarkStart w:id="63" w:name="OLE_LINK34"/>
                  <m:sSubPr>
                    <m:ctrlPr>
                      <w:rPr>
                        <w:rFonts w:ascii="Cambria Math" w:hAnsi="Cambria Math" w:cs="Times New Roman"/>
                        <w:i/>
                        <w:kern w:val="0"/>
                        <w:highlight w:val="none"/>
                      </w:rPr>
                    </m:ctrlPr>
                  </m:sSubPr>
                  <m:e>
                    <m:r>
                      <m:rPr/>
                      <w:rPr>
                        <w:rFonts w:ascii="Times New Roman" w:hAnsi="Times New Roman" w:cs="Times New Roman"/>
                        <w:kern w:val="0"/>
                        <w:highlight w:val="none"/>
                      </w:rPr>
                      <m:t>BE</m:t>
                    </m:r>
                    <w:bookmarkEnd w:id="63"/>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r>
                  <m:rPr>
                    <m:sty m:val="p"/>
                  </m:rPr>
                  <w:rPr>
                    <w:rFonts w:ascii="Times New Roman" w:hAnsi="Times New Roman" w:cs="Times New Roman"/>
                    <w:kern w:val="0"/>
                    <w:highlight w:val="none"/>
                  </w:rPr>
                  <m:t>=</m:t>
                </m:r>
                <m:r>
                  <m:rPr/>
                  <w:rPr>
                    <w:rFonts w:hint="default" w:ascii="Times New Roman" w:hAnsi="Times New Roman" w:cs="Times New Roman"/>
                    <w:kern w:val="0"/>
                    <w:highlight w:val="none"/>
                    <w:lang w:val="en-US" w:eastAsia="zh-CN"/>
                  </w:rPr>
                  <m:t>A</m:t>
                </m:r>
                <m:r>
                  <m:rPr>
                    <m:sty m:val="p"/>
                  </m:rPr>
                  <w:rPr>
                    <w:rFonts w:ascii="Times New Roman" w:hAnsi="Times New Roman" w:cs="Times New Roman"/>
                    <w:kern w:val="0"/>
                    <w:highlight w:val="none"/>
                    <w:lang w:val="en-US"/>
                  </w:rPr>
                  <m:t>×</m:t>
                </m:r>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基准</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m:oMathPara>
          </w:p>
        </w:tc>
        <w:tc>
          <w:tcPr>
            <w:tcW w:w="764" w:type="pct"/>
            <w:vAlign w:val="center"/>
          </w:tcPr>
          <w:p>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ascii="Times New Roman" w:hAnsi="Times New Roman" w:cs="Times New Roman"/>
                <w:kern w:val="0"/>
                <w:szCs w:val="28"/>
                <w:highlight w:val="none"/>
              </w:rPr>
              <w:t>1</w:t>
            </w:r>
            <w:r>
              <w:rPr>
                <w:rFonts w:hint="eastAsia" w:ascii="Times New Roman" w:hAnsi="Times New Roman" w:cs="Times New Roman"/>
                <w:kern w:val="0"/>
                <w:szCs w:val="28"/>
                <w:highlight w:val="none"/>
                <w:lang w:eastAsia="zh-CN"/>
              </w:rPr>
              <w:t>）</w:t>
            </w:r>
          </w:p>
        </w:tc>
      </w:tr>
    </w:tbl>
    <w:p>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13"/>
        <w:tblW w:w="8069" w:type="dxa"/>
        <w:tblInd w:w="457" w:type="dxa"/>
        <w:tblLayout w:type="fixed"/>
        <w:tblCellMar>
          <w:top w:w="0" w:type="dxa"/>
          <w:left w:w="108" w:type="dxa"/>
          <w:bottom w:w="0" w:type="dxa"/>
          <w:right w:w="108" w:type="dxa"/>
        </w:tblCellMar>
      </w:tblPr>
      <w:tblGrid>
        <w:gridCol w:w="838"/>
        <w:gridCol w:w="737"/>
        <w:gridCol w:w="6494"/>
      </w:tblGrid>
      <w:tr>
        <w:tblPrEx>
          <w:tblCellMar>
            <w:top w:w="0" w:type="dxa"/>
            <w:left w:w="108" w:type="dxa"/>
            <w:bottom w:w="0" w:type="dxa"/>
            <w:right w:w="108" w:type="dxa"/>
          </w:tblCellMar>
        </w:tblPrEx>
        <w:trPr>
          <w:trHeight w:val="397" w:hRule="atLeast"/>
        </w:trPr>
        <w:tc>
          <w:tcPr>
            <w:tcW w:w="838" w:type="dxa"/>
            <w:shd w:val="clear" w:color="auto" w:fill="auto"/>
            <w:vAlign w:val="top"/>
          </w:tcPr>
          <w:p>
            <w:pPr>
              <w:pStyle w:val="20"/>
              <w:spacing w:before="60" w:after="60"/>
              <w:ind w:firstLine="0" w:firstLineChars="0"/>
              <w:jc w:val="left"/>
              <w:rPr>
                <w:rFonts w:hint="default" w:ascii="Times New Roman" w:hAnsi="Times New Roman" w:eastAsia="宋体" w:cs="Times New Roman"/>
                <w:sz w:val="21"/>
                <w:highlight w:val="none"/>
                <w:lang w:val="en-US" w:eastAsia="zh-CN" w:bidi="ar-SA"/>
              </w:rPr>
            </w:pPr>
            <w:bookmarkStart w:id="64" w:name="OLE_LINK36" w:colFirst="1" w:colLast="1"/>
            <m:oMathPara>
              <m:oMathParaPr>
                <m:jc m:val="left"/>
              </m:oMathParaPr>
              <m:oMath>
                <m:sSub>
                  <m:sSubPr>
                    <m:ctrlPr>
                      <w:rPr>
                        <w:rFonts w:ascii="Cambria Math" w:hAnsi="Cambria Math" w:cs="Times New Roman"/>
                        <w:i/>
                        <w:kern w:val="0"/>
                        <w:highlight w:val="none"/>
                      </w:rPr>
                    </m:ctrlPr>
                  </m:sSubPr>
                  <m:e>
                    <m:r>
                      <m:rPr/>
                      <w:rPr>
                        <w:rFonts w:ascii="Times New Roman" w:hAnsi="Times New Roman" w:cs="Times New Roman"/>
                        <w:kern w:val="0"/>
                        <w:highlight w:val="none"/>
                      </w:rPr>
                      <m:t>BE</m:t>
                    </m:r>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m:oMathPara>
          </w:p>
        </w:tc>
        <w:tc>
          <w:tcPr>
            <w:tcW w:w="737" w:type="dxa"/>
            <w:shd w:val="clear" w:color="auto" w:fill="auto"/>
            <w:vAlign w:val="top"/>
          </w:tcPr>
          <w:p>
            <w:pPr>
              <w:pStyle w:val="20"/>
              <w:ind w:firstLine="0" w:firstLineChars="0"/>
              <w:jc w:val="center"/>
              <w:rPr>
                <w:rFonts w:ascii="Times New Roman" w:hAnsi="Times New Roman" w:eastAsia="宋体" w:cs="Times New Roman"/>
                <w:sz w:val="21"/>
                <w:highlight w:val="none"/>
                <w:lang w:val="en-US" w:eastAsia="zh-CN" w:bidi="ar-SA"/>
              </w:rPr>
            </w:pPr>
            <w:r>
              <w:rPr>
                <w:rFonts w:ascii="Times New Roman" w:hAnsi="Times New Roman"/>
                <w:highlight w:val="none"/>
              </w:rPr>
              <w:t>——</w:t>
            </w:r>
          </w:p>
        </w:tc>
        <w:tc>
          <w:tcPr>
            <w:tcW w:w="6494" w:type="dxa"/>
            <w:shd w:val="clear" w:color="auto" w:fill="auto"/>
            <w:vAlign w:val="center"/>
          </w:tcPr>
          <w:p>
            <w:pPr>
              <w:pStyle w:val="20"/>
              <w:spacing w:before="60" w:after="60"/>
              <w:ind w:firstLine="0" w:firstLineChars="0"/>
              <w:jc w:val="both"/>
              <w:rPr>
                <w:rFonts w:hint="eastAsia" w:ascii="Times New Roman" w:hAnsi="Times New Roman" w:eastAsia="宋体" w:cs="Times New Roman"/>
                <w:sz w:val="21"/>
                <w:highlight w:val="none"/>
                <w:lang w:val="en-US" w:eastAsia="zh-CN" w:bidi="ar-SA"/>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w:t>
            </w:r>
            <w:r>
              <w:rPr>
                <w:rFonts w:ascii="Times New Roman" w:hAnsi="Times New Roman"/>
                <w:color w:val="000000" w:themeColor="text1"/>
                <w:szCs w:val="21"/>
                <w:highlight w:val="none"/>
                <w14:textFill>
                  <w14:solidFill>
                    <w14:schemeClr w14:val="tx1"/>
                  </w14:solidFill>
                </w14:textFill>
              </w:rPr>
              <w:t>基准</w:t>
            </w:r>
            <w:r>
              <w:rPr>
                <w:rFonts w:ascii="Times New Roman" w:hAnsi="Times New Roman"/>
                <w:highlight w:val="none"/>
              </w:rPr>
              <w:t>线</w:t>
            </w:r>
            <w:r>
              <w:rPr>
                <w:rFonts w:hint="eastAsia" w:ascii="Times New Roman" w:hAnsi="Times New Roman"/>
                <w:highlight w:val="none"/>
                <w:lang w:val="en-US" w:eastAsia="zh-CN"/>
              </w:rPr>
              <w:t>情景碳</w:t>
            </w:r>
            <w:r>
              <w:rPr>
                <w:rFonts w:ascii="Times New Roman" w:hAnsi="Times New Roman"/>
                <w:highlight w:val="none"/>
              </w:rPr>
              <w:t>排放量，单位为</w:t>
            </w:r>
            <w:r>
              <w:rPr>
                <w:rFonts w:hint="eastAsia" w:ascii="Times New Roman" w:hAnsi="Times New Roman"/>
                <w:highlight w:val="none"/>
                <w:lang w:val="en-US" w:eastAsia="zh-CN"/>
              </w:rPr>
              <w:t>千</w:t>
            </w:r>
            <w:r>
              <w:rPr>
                <w:rFonts w:hint="eastAsia" w:ascii="Times New Roman" w:hAnsi="Times New Roman"/>
                <w:highlight w:val="none"/>
              </w:rPr>
              <w:t>克</w:t>
            </w:r>
            <w:r>
              <w:rPr>
                <w:rFonts w:ascii="Times New Roman" w:hAnsi="Times New Roman"/>
                <w:highlight w:val="none"/>
              </w:rPr>
              <w:t>二</w:t>
            </w:r>
            <w:r>
              <w:rPr>
                <w:rFonts w:ascii="Times New Roman" w:hAnsi="Times New Roman"/>
                <w:color w:val="000000" w:themeColor="text1"/>
                <w:szCs w:val="21"/>
                <w:highlight w:val="none"/>
                <w14:textFill>
                  <w14:solidFill>
                    <w14:schemeClr w14:val="tx1"/>
                  </w14:solidFill>
                </w14:textFill>
              </w:rPr>
              <w:t>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tblPrEx>
          <w:tblCellMar>
            <w:top w:w="0" w:type="dxa"/>
            <w:left w:w="108" w:type="dxa"/>
            <w:bottom w:w="0" w:type="dxa"/>
            <w:right w:w="108" w:type="dxa"/>
          </w:tblCellMar>
        </w:tblPrEx>
        <w:trPr>
          <w:trHeight w:val="397" w:hRule="atLeast"/>
        </w:trPr>
        <w:tc>
          <w:tcPr>
            <w:tcW w:w="838" w:type="dxa"/>
          </w:tcPr>
          <w:p>
            <w:pPr>
              <w:pStyle w:val="20"/>
              <w:spacing w:before="60" w:after="60"/>
              <w:ind w:firstLine="0" w:firstLineChars="0"/>
              <w:jc w:val="left"/>
              <w:rPr>
                <w:rFonts w:hint="eastAsia" w:ascii="Times New Roman" w:hAnsi="Times New Roman" w:eastAsia="宋体"/>
                <w:highlight w:val="none"/>
                <w:lang w:val="en-US" w:eastAsia="zh-CN"/>
              </w:rPr>
            </w:pPr>
            <m:oMathPara>
              <m:oMathParaPr>
                <m:jc m:val="left"/>
              </m:oMathParaPr>
              <m:oMath>
                <m:r>
                  <m:rPr/>
                  <w:rPr>
                    <w:rFonts w:hint="default" w:ascii="Times New Roman" w:hAnsi="Times New Roman" w:cs="Times New Roman"/>
                    <w:kern w:val="0"/>
                    <w:highlight w:val="none"/>
                    <w:lang w:val="en-US" w:eastAsia="zh-CN"/>
                  </w:rPr>
                  <m:t>A</m:t>
                </m:r>
              </m:oMath>
            </m:oMathPara>
          </w:p>
        </w:tc>
        <w:tc>
          <w:tcPr>
            <w:tcW w:w="737" w:type="dxa"/>
          </w:tcPr>
          <w:p>
            <w:pPr>
              <w:pStyle w:val="20"/>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6494" w:type="dxa"/>
            <w:vAlign w:val="center"/>
          </w:tcPr>
          <w:p>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highlight w:val="none"/>
                <w:lang w:val="en-US" w:eastAsia="zh-CN"/>
              </w:rPr>
              <w:t>用户使用建筑的面积</w:t>
            </w:r>
            <w:r>
              <w:rPr>
                <w:rFonts w:ascii="Times New Roman" w:hAnsi="Times New Roman"/>
                <w:highlight w:val="none"/>
              </w:rPr>
              <w:t>，单位为</w:t>
            </w:r>
            <w:r>
              <w:rPr>
                <w:rFonts w:hint="eastAsia" w:ascii="Times New Roman"/>
                <w:highlight w:val="none"/>
                <w:lang w:val="en-US" w:eastAsia="zh-CN"/>
              </w:rPr>
              <w:t>平方米</w:t>
            </w: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2</w:t>
            </w:r>
            <w:r>
              <w:rPr>
                <w:rFonts w:hint="eastAsia" w:ascii="Times New Roman" w:hAnsi="Times New Roman"/>
                <w:highlight w:val="none"/>
                <w:lang w:val="en-US" w:eastAsia="zh-CN"/>
              </w:rPr>
              <w:t>）；</w:t>
            </w:r>
          </w:p>
        </w:tc>
      </w:tr>
      <w:tr>
        <w:tblPrEx>
          <w:tblCellMar>
            <w:top w:w="0" w:type="dxa"/>
            <w:left w:w="108" w:type="dxa"/>
            <w:bottom w:w="0" w:type="dxa"/>
            <w:right w:w="108" w:type="dxa"/>
          </w:tblCellMar>
        </w:tblPrEx>
        <w:trPr>
          <w:trHeight w:val="397" w:hRule="atLeast"/>
        </w:trPr>
        <w:tc>
          <w:tcPr>
            <w:tcW w:w="838" w:type="dxa"/>
            <w:vAlign w:val="top"/>
          </w:tcPr>
          <w:p>
            <w:pPr>
              <w:pStyle w:val="20"/>
              <w:ind w:left="0" w:leftChars="0" w:firstLine="0" w:firstLineChars="0"/>
              <w:jc w:val="left"/>
              <w:rPr>
                <w:rFonts w:hint="default" w:ascii="Times New Roman" w:hAnsi="Times New Roman" w:eastAsia="宋体"/>
                <w:highlight w:val="none"/>
                <w:lang w:val="en-US" w:eastAsia="zh-CN"/>
              </w:rPr>
            </w:pPr>
            <m:oMathPara>
              <m:oMathParaPr>
                <m:jc m:val="left"/>
              </m:oMathParaP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基准</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m:oMathPara>
          </w:p>
        </w:tc>
        <w:tc>
          <w:tcPr>
            <w:tcW w:w="737" w:type="dxa"/>
            <w:vAlign w:val="top"/>
          </w:tcPr>
          <w:p>
            <w:pPr>
              <w:pStyle w:val="20"/>
              <w:ind w:firstLine="0" w:firstLineChars="0"/>
              <w:jc w:val="center"/>
              <w:rPr>
                <w:rFonts w:ascii="Times New Roman" w:hAnsi="Times New Roman"/>
                <w:highlight w:val="none"/>
              </w:rPr>
            </w:pPr>
            <w:r>
              <w:rPr>
                <w:rFonts w:ascii="Times New Roman" w:hAnsi="Times New Roman"/>
                <w:highlight w:val="none"/>
              </w:rPr>
              <w:t>——</w:t>
            </w:r>
          </w:p>
        </w:tc>
        <w:tc>
          <w:tcPr>
            <w:tcW w:w="6494" w:type="dxa"/>
            <w:vAlign w:val="center"/>
          </w:tcPr>
          <w:p>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w:t>
            </w:r>
            <w:r>
              <w:rPr>
                <w:rFonts w:hint="eastAsia" w:ascii="Times New Roman" w:hAnsi="Times New Roman"/>
                <w:highlight w:val="none"/>
                <w:lang w:val="en-US" w:eastAsia="zh-CN"/>
              </w:rPr>
              <w:t>基准线情景下建筑的碳排放强度</w:t>
            </w:r>
            <w:r>
              <w:rPr>
                <w:rFonts w:ascii="Times New Roman" w:hAnsi="Times New Roman"/>
                <w:highlight w:val="none"/>
              </w:rPr>
              <w:t>，单位为</w:t>
            </w:r>
            <w:r>
              <w:rPr>
                <w:rFonts w:hint="eastAsia" w:ascii="Times New Roman"/>
                <w:highlight w:val="none"/>
                <w:lang w:val="en-US" w:eastAsia="zh-CN"/>
              </w:rPr>
              <w:t>千克二氧化碳每平方米</w:t>
            </w:r>
            <w:r>
              <w:rPr>
                <w:rFonts w:hint="eastAsia" w:ascii="Times New Roman" w:hAnsi="Times New Roman"/>
                <w:highlight w:val="none"/>
                <w:lang w:val="en-US" w:eastAsia="zh-CN"/>
              </w:rPr>
              <w:t>（kgCO</w:t>
            </w:r>
            <w:r>
              <w:rPr>
                <w:rFonts w:hint="eastAsia" w:ascii="Times New Roman" w:hAnsi="Times New Roman"/>
                <w:highlight w:val="none"/>
                <w:vertAlign w:val="subscript"/>
                <w:lang w:val="en-US" w:eastAsia="zh-CN"/>
              </w:rPr>
              <w:t>2</w:t>
            </w: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2</w:t>
            </w:r>
            <w:r>
              <w:rPr>
                <w:rFonts w:hint="eastAsia" w:ascii="Times New Roman" w:hAnsi="Times New Roman"/>
                <w:highlight w:val="none"/>
                <w:lang w:val="en-US" w:eastAsia="zh-CN"/>
              </w:rPr>
              <w:t>）</w:t>
            </w:r>
          </w:p>
        </w:tc>
      </w:tr>
      <w:bookmarkEnd w:id="64"/>
    </w:tbl>
    <w:p>
      <w:pPr>
        <w:pStyle w:val="4"/>
        <w:spacing w:before="156" w:beforeLines="50" w:after="156" w:afterLines="50" w:line="240" w:lineRule="auto"/>
        <w:rPr>
          <w:rFonts w:hint="eastAsia" w:ascii="Times New Roman" w:hAnsi="Times New Roman" w:cs="Times New Roman"/>
          <w:color w:val="000000" w:themeColor="text1"/>
          <w:highlight w:val="none"/>
          <w:lang w:val="en-US" w:eastAsia="zh-CN"/>
          <w14:textFill>
            <w14:solidFill>
              <w14:schemeClr w14:val="tx1"/>
            </w14:solidFill>
          </w14:textFill>
        </w:rPr>
      </w:pPr>
      <w:bookmarkStart w:id="65" w:name="_Toc21851"/>
      <w:r>
        <w:rPr>
          <w:rFonts w:hint="eastAsia" w:ascii="Times New Roman" w:hAnsi="Times New Roman" w:cs="Times New Roman"/>
          <w:color w:val="000000" w:themeColor="text1"/>
          <w:highlight w:val="none"/>
          <w14:textFill>
            <w14:solidFill>
              <w14:schemeClr w14:val="tx1"/>
            </w14:solidFill>
          </w14:textFill>
        </w:rPr>
        <w:t>6.</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碳普惠情景排放量计算</w:t>
      </w:r>
      <w:bookmarkEnd w:id="65"/>
    </w:p>
    <w:p>
      <w:pPr>
        <w:ind w:firstLine="420"/>
        <w:rPr>
          <w:rFonts w:hint="eastAsia" w:ascii="Times New Roman" w:hAnsi="Times New Roman"/>
          <w:highlight w:val="none"/>
          <w:lang w:val="en-US" w:eastAsia="zh-CN"/>
        </w:rPr>
      </w:pPr>
      <w:r>
        <w:rPr>
          <w:rFonts w:hint="eastAsia" w:ascii="Times New Roman" w:hAnsi="Times New Roman" w:cs="Times New Roman"/>
          <w:highlight w:val="none"/>
          <w:lang w:val="en-US" w:eastAsia="zh-CN"/>
        </w:rPr>
        <w:t>碳普惠情景碳排放量按公式（2）计算：</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pPr>
              <w:spacing w:line="0" w:lineRule="atLeast"/>
              <w:ind w:firstLine="420"/>
              <w:jc w:val="center"/>
              <w:rPr>
                <w:rFonts w:hint="default" w:ascii="Times New Roman" w:hAnsi="Times New Roman" w:eastAsia="宋体" w:cs="Times New Roman"/>
                <w:i/>
                <w:iCs/>
                <w:kern w:val="0"/>
                <w:highlight w:val="none"/>
                <w:lang w:val="en-US" w:eastAsia="zh-CN"/>
              </w:rPr>
            </w:pPr>
            <m:oMathPara>
              <m:oMath>
                <m:sSub>
                  <m:sSubPr>
                    <m:ctrlPr>
                      <w:rPr>
                        <w:rFonts w:hint="default" w:ascii="Cambria Math" w:hAnsi="Cambria Math" w:cs="Times New Roman"/>
                        <w:i/>
                        <w:kern w:val="0"/>
                        <w:highlight w:val="none"/>
                      </w:rPr>
                    </m:ctrlPr>
                  </m:sSubPr>
                  <m:e>
                    <m:r>
                      <m:rPr>
                        <m:nor/>
                      </m:rPr>
                      <w:rPr>
                        <w:rFonts w:hint="default" w:ascii="Times New Roman" w:hAnsi="Times New Roman" w:cs="Times New Roman"/>
                        <w:i/>
                        <w:kern w:val="0"/>
                        <w:highlight w:val="none"/>
                        <w:lang w:val="en-US" w:eastAsia="zh-CN"/>
                      </w:rPr>
                      <m:t>P</m:t>
                    </m:r>
                    <m:r>
                      <m:rPr>
                        <m:nor/>
                      </m:rPr>
                      <w:rPr>
                        <w:rFonts w:hint="default" w:ascii="Times New Roman" w:hAnsi="Times New Roman" w:cs="Times New Roman"/>
                        <w:i/>
                        <w:kern w:val="0"/>
                        <w:highlight w:val="none"/>
                      </w:rPr>
                      <m:t>E</m:t>
                    </m:r>
                    <m:ctrlPr>
                      <w:rPr>
                        <w:rFonts w:hint="default" w:ascii="Cambria Math" w:hAnsi="Cambria Math" w:cs="Times New Roman"/>
                        <w:i/>
                        <w:kern w:val="0"/>
                        <w:highlight w:val="none"/>
                      </w:rPr>
                    </m:ctrlPr>
                  </m:e>
                  <m:sub>
                    <m:r>
                      <m:rPr>
                        <m:nor/>
                      </m:rPr>
                      <w:rPr>
                        <w:rFonts w:hint="default" w:ascii="Times New Roman" w:hAnsi="Times New Roman" w:cs="Times New Roman"/>
                        <w:i/>
                        <w:kern w:val="0"/>
                        <w:highlight w:val="none"/>
                        <w:lang w:val="en-US" w:eastAsia="zh-CN"/>
                      </w:rPr>
                      <m:t>y</m:t>
                    </m:r>
                    <m:ctrlPr>
                      <w:rPr>
                        <w:rFonts w:hint="default" w:ascii="Cambria Math" w:hAnsi="Cambria Math" w:cs="Times New Roman"/>
                        <w:i/>
                        <w:kern w:val="0"/>
                        <w:highlight w:val="none"/>
                      </w:rPr>
                    </m:ctrlPr>
                  </m:sub>
                </m:sSub>
                <m:r>
                  <m:rPr>
                    <m:nor/>
                    <m:sty m:val="p"/>
                  </m:rPr>
                  <w:rPr>
                    <w:rFonts w:hint="default" w:ascii="Times New Roman" w:hAnsi="Times New Roman" w:cs="Times New Roman"/>
                    <w:b w:val="0"/>
                    <w:i w:val="0"/>
                    <w:kern w:val="0"/>
                    <w:highlight w:val="none"/>
                  </w:rPr>
                  <m:t>=</m:t>
                </m:r>
                <m:nary>
                  <m:naryPr>
                    <m:chr m:val="∑"/>
                    <m:limLoc m:val="undOvr"/>
                    <m:supHide m:val="true"/>
                    <m:ctrlPr>
                      <w:rPr>
                        <w:rFonts w:hint="default" w:ascii="Cambria Math" w:hAnsi="Cambria Math" w:cs="Times New Roman"/>
                        <w:b w:val="0"/>
                        <w:i/>
                        <w:iCs/>
                        <w:kern w:val="0"/>
                        <w:highlight w:val="none"/>
                      </w:rPr>
                    </m:ctrlPr>
                  </m:naryPr>
                  <m:sub>
                    <m:r>
                      <m:rPr>
                        <m:nor/>
                      </m:rPr>
                      <w:rPr>
                        <w:rFonts w:hint="default" w:ascii="Times New Roman" w:hAnsi="Times New Roman" w:cs="Times New Roman"/>
                        <w:b w:val="0"/>
                        <w:i/>
                        <w:iCs/>
                        <w:kern w:val="0"/>
                        <w:highlight w:val="none"/>
                        <w:lang w:val="en-US" w:eastAsia="zh-CN"/>
                      </w:rPr>
                      <m:t>i</m:t>
                    </m:r>
                    <m:ctrlPr>
                      <w:rPr>
                        <w:rFonts w:hint="default" w:ascii="Cambria Math" w:hAnsi="Cambria Math" w:cs="Times New Roman"/>
                        <w:b w:val="0"/>
                        <w:i/>
                        <w:iCs/>
                        <w:kern w:val="0"/>
                        <w:highlight w:val="none"/>
                      </w:rPr>
                    </m:ctrlPr>
                  </m:sub>
                  <m:sup>
                    <m:ctrlPr>
                      <w:rPr>
                        <w:rFonts w:hint="default" w:ascii="Cambria Math" w:hAnsi="Cambria Math" w:cs="Times New Roman"/>
                        <w:b w:val="0"/>
                        <w:i/>
                        <w:iCs/>
                        <w:kern w:val="0"/>
                        <w:highlight w:val="none"/>
                      </w:rPr>
                    </m:ctrlPr>
                  </m:sup>
                  <m:e>
                    <m:sSub>
                      <m:sSubPr>
                        <m:ctrlPr>
                          <w:rPr>
                            <w:rFonts w:hint="default" w:ascii="Cambria Math" w:hAnsi="Cambria Math" w:cs="Times New Roman"/>
                            <w:b w:val="0"/>
                            <w:i/>
                            <w:iCs/>
                            <w:kern w:val="0"/>
                            <w:highlight w:val="none"/>
                          </w:rPr>
                        </m:ctrlPr>
                      </m:sSubPr>
                      <m:e>
                        <m:r>
                          <m:rPr>
                            <m:nor/>
                            <m:sty m:val="p"/>
                          </m:rPr>
                          <w:rPr>
                            <w:rFonts w:hint="eastAsia" w:ascii="Times New Roman" w:hAnsi="Times New Roman" w:cs="Times New Roman"/>
                            <w:b w:val="0"/>
                            <w:i w:val="0"/>
                            <w:iCs w:val="0"/>
                            <w:kern w:val="0"/>
                            <w:highlight w:val="none"/>
                            <w:lang w:eastAsia="zh-CN"/>
                          </w:rPr>
                          <m:t>（</m:t>
                        </m:r>
                        <m:r>
                          <m:rPr>
                            <m:nor/>
                          </m:rPr>
                          <w:rPr>
                            <w:rFonts w:hint="default" w:ascii="Times New Roman" w:hAnsi="Times New Roman" w:cs="Times New Roman"/>
                            <w:b w:val="0"/>
                            <w:i/>
                            <w:iCs/>
                            <w:kern w:val="0"/>
                            <w:highlight w:val="none"/>
                            <w:lang w:val="en-US" w:eastAsia="zh-CN"/>
                          </w:rPr>
                          <m:t>E</m:t>
                        </m:r>
                        <m:ctrlPr>
                          <w:rPr>
                            <w:rFonts w:hint="default" w:ascii="Cambria Math" w:hAnsi="Cambria Math" w:cs="Times New Roman"/>
                            <w:b w:val="0"/>
                            <w:i/>
                            <w:iCs/>
                            <w:kern w:val="0"/>
                            <w:highlight w:val="none"/>
                          </w:rPr>
                        </m:ctrlPr>
                      </m:e>
                      <m:sub>
                        <m:r>
                          <m:rPr>
                            <m:nor/>
                          </m:rPr>
                          <w:rPr>
                            <w:rFonts w:hint="default" w:ascii="Times New Roman" w:hAnsi="Times New Roman" w:cs="Times New Roman"/>
                            <w:b w:val="0"/>
                            <w:i/>
                            <w:iCs/>
                            <w:kern w:val="0"/>
                            <w:highlight w:val="none"/>
                            <w:lang w:val="en-US" w:eastAsia="zh-CN"/>
                          </w:rPr>
                          <m:t>FC,i,y</m:t>
                        </m:r>
                        <m:ctrlPr>
                          <w:rPr>
                            <w:rFonts w:hint="default" w:ascii="Cambria Math" w:hAnsi="Cambria Math" w:cs="Times New Roman"/>
                            <w:b w:val="0"/>
                            <w:i/>
                            <w:iCs/>
                            <w:kern w:val="0"/>
                            <w:highlight w:val="none"/>
                          </w:rPr>
                        </m:ctrlPr>
                      </m:sub>
                    </m:sSub>
                    <m:ctrlPr>
                      <w:rPr>
                        <w:rFonts w:hint="default" w:ascii="Cambria Math" w:hAnsi="Cambria Math" w:cs="Times New Roman"/>
                        <w:b w:val="0"/>
                        <w:i/>
                        <w:iCs/>
                        <w:kern w:val="0"/>
                        <w:highlight w:val="none"/>
                      </w:rPr>
                    </m:ctrlPr>
                  </m:e>
                </m:nary>
                <m:r>
                  <m:rPr/>
                  <w:rPr>
                    <w:rFonts w:hint="default" w:ascii="Times New Roman" w:hAnsi="Times New Roman" w:cs="Cambria Math"/>
                    <w:kern w:val="0"/>
                    <w:highlight w:val="none"/>
                  </w:rPr>
                  <m:t>×</m:t>
                </m:r>
                <m:sSub>
                  <m:sSubPr>
                    <m:ctrlPr>
                      <w:rPr>
                        <w:rFonts w:hint="default" w:ascii="Cambria Math" w:hAnsi="Cambria Math" w:cs="Cambria Math"/>
                        <w:b w:val="0"/>
                        <w:i/>
                        <w:iCs/>
                        <w:kern w:val="0"/>
                        <w:highlight w:val="none"/>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rPr>
                    </m:ctrlPr>
                  </m:e>
                  <m:sub>
                    <m:r>
                      <m:rPr/>
                      <w:rPr>
                        <w:rFonts w:hint="default" w:ascii="Times New Roman" w:hAnsi="Times New Roman" w:cs="Cambria Math"/>
                        <w:kern w:val="0"/>
                        <w:highlight w:val="none"/>
                        <w:lang w:val="en-US" w:eastAsia="zh-CN"/>
                      </w:rPr>
                      <m:t>FC,i</m:t>
                    </m:r>
                    <m:ctrlPr>
                      <w:rPr>
                        <w:rFonts w:hint="default" w:ascii="Cambria Math" w:hAnsi="Cambria Math" w:cs="Cambria Math"/>
                        <w:b w:val="0"/>
                        <w:i/>
                        <w:iCs/>
                        <w:kern w:val="0"/>
                        <w:highlight w:val="none"/>
                      </w:rPr>
                    </m:ctrlPr>
                  </m:sub>
                </m:sSub>
                <m:r>
                  <m:rPr>
                    <m:nor/>
                    <m:sty m:val="p"/>
                  </m:rPr>
                  <w:rPr>
                    <w:rFonts w:hint="eastAsia" w:ascii="Times New Roman" w:hAnsi="Times New Roman" w:cs="Times New Roman"/>
                    <w:b w:val="0"/>
                    <w:i w:val="0"/>
                    <w:iCs w:val="0"/>
                    <w:kern w:val="0"/>
                    <w:highlight w:val="none"/>
                    <w:lang w:eastAsia="zh-CN"/>
                  </w:rPr>
                  <m:t>）</m:t>
                </m:r>
                <m:r>
                  <m:rPr/>
                  <w:rPr>
                    <w:rFonts w:hint="default" w:ascii="Times New Roman" w:hAnsi="Times New Roman" w:cs="Cambria Math"/>
                    <w:kern w:val="0"/>
                    <w:highlight w:val="none"/>
                    <w:lang w:val="en-US" w:eastAsia="zh-CN"/>
                  </w:rPr>
                  <m:t>+</m:t>
                </m:r>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WC,y</m:t>
                    </m:r>
                    <m:ctrlPr>
                      <w:rPr>
                        <w:rFonts w:hint="default" w:ascii="Cambria Math" w:hAnsi="Cambria Math" w:cs="Cambria Math"/>
                        <w:b w:val="0"/>
                        <w:i/>
                        <w:iCs/>
                        <w:kern w:val="0"/>
                        <w:highlight w:val="none"/>
                        <w:lang w:val="en-US" w:eastAsia="zh-CN"/>
                      </w:rPr>
                    </m:ctrlPr>
                  </m:sub>
                </m:sSub>
                <m:r>
                  <m:rPr/>
                  <w:rPr>
                    <w:rFonts w:ascii="Times New Roman" w:hAnsi="Times New Roman" w:cs="Cambria Math"/>
                    <w:kern w:val="0"/>
                    <w:highlight w:val="none"/>
                    <w:lang w:val="en-US"/>
                  </w:rPr>
                  <m:t>×</m:t>
                </m:r>
                <m:sSub>
                  <m:sSubPr>
                    <m:ctrlPr>
                      <w:rPr>
                        <w:rFonts w:ascii="Cambria Math" w:hAnsi="Cambria Math" w:cs="Cambria Math"/>
                        <w:i/>
                        <w:iCs/>
                        <w:kern w:val="0"/>
                        <w:highlight w:val="none"/>
                        <w:lang w:val="en-US"/>
                      </w:rPr>
                    </m:ctrlPr>
                  </m:sSubPr>
                  <m:e>
                    <m:r>
                      <m:rPr/>
                      <w:rPr>
                        <w:rFonts w:hint="default" w:ascii="Times New Roman" w:hAnsi="Times New Roman" w:cs="Cambria Math"/>
                        <w:kern w:val="0"/>
                        <w:highlight w:val="none"/>
                        <w:lang w:val="en-US" w:eastAsia="zh-CN"/>
                      </w:rPr>
                      <m:t>EF</m:t>
                    </m:r>
                    <m:ctrlPr>
                      <w:rPr>
                        <w:rFonts w:ascii="Cambria Math" w:hAnsi="Cambria Math" w:cs="Cambria Math"/>
                        <w:i/>
                        <w:iCs/>
                        <w:kern w:val="0"/>
                        <w:highlight w:val="none"/>
                        <w:lang w:val="en-US"/>
                      </w:rPr>
                    </m:ctrlPr>
                  </m:e>
                  <m:sub>
                    <m:r>
                      <m:rPr/>
                      <w:rPr>
                        <w:rFonts w:hint="default" w:ascii="Times New Roman" w:hAnsi="Times New Roman" w:cs="Cambria Math"/>
                        <w:kern w:val="0"/>
                        <w:highlight w:val="none"/>
                        <w:lang w:val="en-US" w:eastAsia="zh-CN"/>
                      </w:rPr>
                      <m:t>WC</m:t>
                    </m:r>
                    <m:ctrlPr>
                      <w:rPr>
                        <w:rFonts w:ascii="Cambria Math" w:hAnsi="Cambria Math" w:cs="Cambria Math"/>
                        <w:i/>
                        <w:iCs/>
                        <w:kern w:val="0"/>
                        <w:highlight w:val="none"/>
                        <w:lang w:val="en-US"/>
                      </w:rPr>
                    </m:ctrlPr>
                  </m:sub>
                </m:sSub>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EC,y</m:t>
                    </m:r>
                    <m:ctrlPr>
                      <w:rPr>
                        <w:rFonts w:hint="default" w:ascii="Cambria Math" w:hAnsi="Cambria Math" w:cs="Cambria Math"/>
                        <w:b w:val="0"/>
                        <w:i/>
                        <w:iCs/>
                        <w:kern w:val="0"/>
                        <w:highlight w:val="none"/>
                        <w:lang w:val="en-US" w:eastAsia="zh-CN"/>
                      </w:rPr>
                    </m:ctrlPr>
                  </m:sub>
                </m:sSub>
                <m:r>
                  <m:rPr/>
                  <w:rPr>
                    <w:rFonts w:hint="default" w:ascii="Times New Roman" w:hAnsi="Times New Roman" w:cs="Cambria Math"/>
                    <w:kern w:val="0"/>
                    <w:highlight w:val="none"/>
                    <w:lang w:val="en-US" w:eastAsia="zh-CN"/>
                  </w:rPr>
                  <m:t>×</m:t>
                </m:r>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m:t>
                    </m:r>
                    <m:ctrlPr>
                      <w:rPr>
                        <w:rFonts w:hint="default" w:ascii="Cambria Math" w:hAnsi="Cambria Math" w:cs="Cambria Math"/>
                        <w:b w:val="0"/>
                        <w:i/>
                        <w:iCs/>
                        <w:kern w:val="0"/>
                        <w:highlight w:val="none"/>
                        <w:lang w:val="en-US" w:eastAsia="zh-CN"/>
                      </w:rPr>
                    </m:ctrlPr>
                  </m:sub>
                </m:sSub>
              </m:oMath>
            </m:oMathPara>
          </w:p>
        </w:tc>
        <w:tc>
          <w:tcPr>
            <w:tcW w:w="764" w:type="pct"/>
            <w:vAlign w:val="center"/>
          </w:tcPr>
          <w:p>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hint="eastAsia" w:ascii="Times New Roman" w:hAnsi="Times New Roman" w:cs="Times New Roman"/>
                <w:kern w:val="0"/>
                <w:szCs w:val="28"/>
                <w:highlight w:val="none"/>
                <w:lang w:val="en-US" w:eastAsia="zh-CN"/>
              </w:rPr>
              <w:t>2</w:t>
            </w:r>
            <w:r>
              <w:rPr>
                <w:rFonts w:hint="eastAsia" w:ascii="Times New Roman" w:hAnsi="Times New Roman" w:cs="Times New Roman"/>
                <w:kern w:val="0"/>
                <w:szCs w:val="28"/>
                <w:highlight w:val="none"/>
                <w:lang w:eastAsia="zh-CN"/>
              </w:rPr>
              <w:t>）</w:t>
            </w:r>
          </w:p>
        </w:tc>
      </w:tr>
    </w:tbl>
    <w:p>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13"/>
        <w:tblW w:w="8081" w:type="dxa"/>
        <w:tblInd w:w="445" w:type="dxa"/>
        <w:tblLayout w:type="fixed"/>
        <w:tblCellMar>
          <w:top w:w="0" w:type="dxa"/>
          <w:left w:w="108" w:type="dxa"/>
          <w:bottom w:w="0" w:type="dxa"/>
          <w:right w:w="108" w:type="dxa"/>
        </w:tblCellMar>
      </w:tblPr>
      <w:tblGrid>
        <w:gridCol w:w="687"/>
        <w:gridCol w:w="738"/>
        <w:gridCol w:w="6656"/>
      </w:tblGrid>
      <w:tr>
        <w:tblPrEx>
          <w:tblCellMar>
            <w:top w:w="0" w:type="dxa"/>
            <w:left w:w="108" w:type="dxa"/>
            <w:bottom w:w="0" w:type="dxa"/>
            <w:right w:w="108" w:type="dxa"/>
          </w:tblCellMar>
        </w:tblPrEx>
        <w:trPr>
          <w:trHeight w:val="397" w:hRule="atLeast"/>
        </w:trPr>
        <w:tc>
          <w:tcPr>
            <w:tcW w:w="687" w:type="dxa"/>
            <w:shd w:val="clear" w:color="auto" w:fill="auto"/>
            <w:vAlign w:val="top"/>
          </w:tcPr>
          <w:p>
            <w:pPr>
              <w:pStyle w:val="20"/>
              <w:spacing w:before="60" w:after="60"/>
              <w:ind w:firstLine="0" w:firstLineChars="0"/>
              <w:jc w:val="center"/>
              <w:rPr>
                <w:rFonts w:hint="default" w:ascii="Times New Roman" w:hAnsi="Times New Roman" w:eastAsia="宋体" w:cs="Times New Roman"/>
                <w:sz w:val="21"/>
                <w:highlight w:val="none"/>
                <w:lang w:val="en-US" w:eastAsia="zh-CN" w:bidi="ar-SA"/>
              </w:rPr>
            </w:pPr>
            <m:oMathPara>
              <m:oMathParaPr>
                <m:jc m:val="left"/>
              </m:oMathParaPr>
              <m:oMath>
                <m:sSub>
                  <m:sSubPr>
                    <m:ctrlPr>
                      <w:rPr>
                        <w:rFonts w:hint="default" w:ascii="Cambria Math" w:hAnsi="Cambria Math" w:cs="Times New Roman"/>
                        <w:i/>
                        <w:kern w:val="0"/>
                        <w:highlight w:val="none"/>
                      </w:rPr>
                    </m:ctrlPr>
                  </m:sSubPr>
                  <m:e>
                    <m:r>
                      <m:rPr>
                        <m:nor/>
                      </m:rPr>
                      <w:rPr>
                        <w:rFonts w:hint="default" w:ascii="Times New Roman" w:hAnsi="Times New Roman" w:cs="Times New Roman"/>
                        <w:i/>
                        <w:kern w:val="0"/>
                        <w:highlight w:val="none"/>
                        <w:lang w:val="en-US" w:eastAsia="zh-CN"/>
                      </w:rPr>
                      <m:t>P</m:t>
                    </m:r>
                    <m:r>
                      <m:rPr>
                        <m:nor/>
                      </m:rPr>
                      <w:rPr>
                        <w:rFonts w:hint="default" w:ascii="Times New Roman" w:hAnsi="Times New Roman" w:cs="Times New Roman"/>
                        <w:i/>
                        <w:kern w:val="0"/>
                        <w:highlight w:val="none"/>
                      </w:rPr>
                      <m:t>E</m:t>
                    </m:r>
                    <m:ctrlPr>
                      <w:rPr>
                        <w:rFonts w:hint="default" w:ascii="Cambria Math" w:hAnsi="Cambria Math" w:cs="Times New Roman"/>
                        <w:i/>
                        <w:kern w:val="0"/>
                        <w:highlight w:val="none"/>
                      </w:rPr>
                    </m:ctrlPr>
                  </m:e>
                  <m:sub>
                    <m:r>
                      <m:rPr>
                        <m:nor/>
                      </m:rPr>
                      <w:rPr>
                        <w:rFonts w:hint="default" w:ascii="Times New Roman" w:hAnsi="Times New Roman" w:cs="Times New Roman"/>
                        <w:i/>
                        <w:kern w:val="0"/>
                        <w:highlight w:val="none"/>
                        <w:lang w:val="en-US" w:eastAsia="zh-CN"/>
                      </w:rPr>
                      <m:t>y</m:t>
                    </m:r>
                    <m:ctrlPr>
                      <w:rPr>
                        <w:rFonts w:hint="default" w:ascii="Cambria Math" w:hAnsi="Cambria Math" w:cs="Times New Roman"/>
                        <w:i/>
                        <w:kern w:val="0"/>
                        <w:highlight w:val="none"/>
                      </w:rPr>
                    </m:ctrlPr>
                  </m:sub>
                </m:sSub>
              </m:oMath>
            </m:oMathPara>
          </w:p>
        </w:tc>
        <w:tc>
          <w:tcPr>
            <w:tcW w:w="738" w:type="dxa"/>
            <w:shd w:val="clear" w:color="auto" w:fill="auto"/>
            <w:vAlign w:val="top"/>
          </w:tcPr>
          <w:p>
            <w:pPr>
              <w:pStyle w:val="20"/>
              <w:ind w:firstLine="0" w:firstLineChars="0"/>
              <w:jc w:val="center"/>
              <w:rPr>
                <w:rFonts w:ascii="Times New Roman" w:hAnsi="Times New Roman" w:eastAsia="宋体" w:cs="Times New Roman"/>
                <w:sz w:val="21"/>
                <w:highlight w:val="none"/>
                <w:lang w:val="en-US" w:eastAsia="zh-CN" w:bidi="ar-SA"/>
              </w:rPr>
            </w:pPr>
            <w:r>
              <w:rPr>
                <w:rFonts w:ascii="Times New Roman" w:hAnsi="Times New Roman"/>
                <w:highlight w:val="none"/>
              </w:rPr>
              <w:t>——</w:t>
            </w:r>
          </w:p>
        </w:tc>
        <w:tc>
          <w:tcPr>
            <w:tcW w:w="6656" w:type="dxa"/>
            <w:shd w:val="clear" w:color="auto" w:fill="auto"/>
            <w:vAlign w:val="center"/>
          </w:tcPr>
          <w:p>
            <w:pPr>
              <w:pStyle w:val="20"/>
              <w:spacing w:before="60" w:after="60"/>
              <w:ind w:firstLine="0" w:firstLineChars="0"/>
              <w:jc w:val="both"/>
              <w:rPr>
                <w:rFonts w:hint="eastAsia" w:ascii="Times New Roman" w:hAnsi="Times New Roman" w:eastAsia="宋体" w:cs="Times New Roman"/>
                <w:sz w:val="21"/>
                <w:highlight w:val="none"/>
                <w:lang w:val="en-US" w:eastAsia="zh-CN" w:bidi="ar-SA"/>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第y个核算周期，碳普惠</w:t>
            </w:r>
            <w:r>
              <w:rPr>
                <w:rFonts w:hint="eastAsia" w:ascii="Times New Roman" w:hAnsi="Times New Roman"/>
                <w:highlight w:val="none"/>
                <w:lang w:val="en-US" w:eastAsia="zh-CN"/>
              </w:rPr>
              <w:t>情景碳</w:t>
            </w:r>
            <w:r>
              <w:rPr>
                <w:rFonts w:ascii="Times New Roman" w:hAnsi="Times New Roman"/>
                <w:highlight w:val="none"/>
              </w:rPr>
              <w:t>排放量，单位为</w:t>
            </w:r>
            <w:r>
              <w:rPr>
                <w:rFonts w:hint="eastAsia" w:ascii="Times New Roman" w:hAnsi="Times New Roman"/>
                <w:highlight w:val="none"/>
                <w:lang w:val="en-US" w:eastAsia="zh-CN"/>
              </w:rPr>
              <w:t>千</w:t>
            </w:r>
            <w:r>
              <w:rPr>
                <w:rFonts w:hint="eastAsia" w:ascii="Times New Roman" w:hAnsi="Times New Roman"/>
                <w:highlight w:val="none"/>
              </w:rPr>
              <w:t>克</w:t>
            </w:r>
            <w:r>
              <w:rPr>
                <w:rFonts w:ascii="Times New Roman" w:hAnsi="Times New Roman"/>
                <w:highlight w:val="none"/>
              </w:rPr>
              <w:t>二</w:t>
            </w:r>
            <w:r>
              <w:rPr>
                <w:rFonts w:ascii="Times New Roman" w:hAnsi="Times New Roman"/>
                <w:color w:val="000000" w:themeColor="text1"/>
                <w:szCs w:val="21"/>
                <w:highlight w:val="none"/>
                <w14:textFill>
                  <w14:solidFill>
                    <w14:schemeClr w14:val="tx1"/>
                  </w14:solidFill>
                </w14:textFill>
              </w:rPr>
              <w:t>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tblPrEx>
          <w:tblCellMar>
            <w:top w:w="0" w:type="dxa"/>
            <w:left w:w="108" w:type="dxa"/>
            <w:bottom w:w="0" w:type="dxa"/>
            <w:right w:w="108" w:type="dxa"/>
          </w:tblCellMar>
        </w:tblPrEx>
        <w:trPr>
          <w:trHeight w:val="397" w:hRule="atLeast"/>
        </w:trPr>
        <w:tc>
          <w:tcPr>
            <w:tcW w:w="687" w:type="dxa"/>
          </w:tcPr>
          <w:p>
            <w:pPr>
              <w:pStyle w:val="20"/>
              <w:spacing w:before="60" w:after="60"/>
              <w:ind w:firstLine="0" w:firstLineChars="0"/>
              <w:jc w:val="center"/>
              <w:rPr>
                <w:rFonts w:hint="default" w:ascii="Times New Roman" w:hAnsi="Times New Roman" w:eastAsia="宋体"/>
                <w:highlight w:val="none"/>
                <w:lang w:val="en-US" w:eastAsia="zh-CN"/>
              </w:rPr>
            </w:pPr>
            <m:oMathPara>
              <m:oMath>
                <m:sSub>
                  <m:sSubPr>
                    <m:ctrlPr>
                      <w:rPr>
                        <w:rFonts w:hint="default" w:ascii="Cambria Math" w:hAnsi="Cambria Math" w:cs="Times New Roman"/>
                        <w:b w:val="0"/>
                        <w:i/>
                        <w:iCs/>
                        <w:kern w:val="0"/>
                        <w:highlight w:val="none"/>
                      </w:rPr>
                    </m:ctrlPr>
                  </m:sSubPr>
                  <m:e>
                    <m:r>
                      <m:rPr>
                        <m:nor/>
                      </m:rPr>
                      <w:rPr>
                        <w:rFonts w:hint="default" w:ascii="Times New Roman" w:hAnsi="Times New Roman" w:cs="Times New Roman"/>
                        <w:b w:val="0"/>
                        <w:i/>
                        <w:iCs/>
                        <w:kern w:val="0"/>
                        <w:highlight w:val="none"/>
                        <w:lang w:val="en-US" w:eastAsia="zh-CN"/>
                      </w:rPr>
                      <m:t>E</m:t>
                    </m:r>
                    <m:ctrlPr>
                      <w:rPr>
                        <w:rFonts w:hint="default" w:ascii="Cambria Math" w:hAnsi="Cambria Math" w:cs="Times New Roman"/>
                        <w:b w:val="0"/>
                        <w:i/>
                        <w:iCs/>
                        <w:kern w:val="0"/>
                        <w:highlight w:val="none"/>
                      </w:rPr>
                    </m:ctrlPr>
                  </m:e>
                  <m:sub>
                    <m:r>
                      <m:rPr>
                        <m:nor/>
                      </m:rPr>
                      <w:rPr>
                        <w:rFonts w:hint="default" w:ascii="Times New Roman" w:hAnsi="Times New Roman" w:cs="Times New Roman"/>
                        <w:b w:val="0"/>
                        <w:i/>
                        <w:iCs/>
                        <w:kern w:val="0"/>
                        <w:highlight w:val="none"/>
                        <w:lang w:val="en-US" w:eastAsia="zh-CN"/>
                      </w:rPr>
                      <m:t>FC,i,y</m:t>
                    </m:r>
                    <m:ctrlPr>
                      <w:rPr>
                        <w:rFonts w:hint="default" w:ascii="Cambria Math" w:hAnsi="Cambria Math" w:cs="Times New Roman"/>
                        <w:b w:val="0"/>
                        <w:i/>
                        <w:iCs/>
                        <w:kern w:val="0"/>
                        <w:highlight w:val="none"/>
                      </w:rPr>
                    </m:ctrlPr>
                  </m:sub>
                </m:sSub>
              </m:oMath>
            </m:oMathPara>
          </w:p>
        </w:tc>
        <w:tc>
          <w:tcPr>
            <w:tcW w:w="738" w:type="dxa"/>
          </w:tcPr>
          <w:p>
            <w:pPr>
              <w:pStyle w:val="20"/>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6656" w:type="dxa"/>
            <w:vAlign w:val="center"/>
          </w:tcPr>
          <w:p>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第y个核算周期，建筑第i种化石燃料的消耗量</w:t>
            </w:r>
            <w:r>
              <w:rPr>
                <w:rFonts w:hint="eastAsia" w:ascii="Times New Roman"/>
                <w:color w:val="000000" w:themeColor="text1"/>
                <w:szCs w:val="21"/>
                <w:highlight w:val="none"/>
                <w:lang w:val="en-US" w:eastAsia="zh-CN"/>
                <w14:textFill>
                  <w14:solidFill>
                    <w14:schemeClr w14:val="tx1"/>
                  </w14:solidFill>
                </w14:textFill>
              </w:rPr>
              <w:t>，对固体燃料，单位为千克（kg）；对液体燃料，单位为（L）；对气体燃料，单位为</w:t>
            </w:r>
            <w:r>
              <w:rPr>
                <w:rFonts w:hint="eastAsia" w:ascii="Times New Roman" w:hAnsi="Times New Roman"/>
                <w:color w:val="000000" w:themeColor="text1"/>
                <w:szCs w:val="21"/>
                <w:highlight w:val="none"/>
                <w:lang w:val="en-US" w:eastAsia="zh-CN"/>
                <w14:textFill>
                  <w14:solidFill>
                    <w14:schemeClr w14:val="tx1"/>
                  </w14:solidFill>
                </w14:textFill>
              </w:rPr>
              <w:t>（m</w:t>
            </w:r>
            <w:r>
              <w:rPr>
                <w:rFonts w:hint="eastAsia" w:ascii="Times New Roman" w:hAnsi="Times New Roman"/>
                <w:color w:val="000000" w:themeColor="text1"/>
                <w:szCs w:val="21"/>
                <w:highlight w:val="none"/>
                <w:vertAlign w:val="superscript"/>
                <w:lang w:val="en-US" w:eastAsia="zh-CN"/>
                <w14:textFill>
                  <w14:solidFill>
                    <w14:schemeClr w14:val="tx1"/>
                  </w14:solidFill>
                </w14:textFill>
              </w:rPr>
              <w:t>3</w:t>
            </w:r>
            <w:r>
              <w:rPr>
                <w:rFonts w:hint="eastAsia" w:ascii="Times New Roman" w:hAnsi="Times New Roman"/>
                <w:color w:val="000000" w:themeColor="text1"/>
                <w:szCs w:val="21"/>
                <w:highlight w:val="none"/>
                <w:lang w:val="en-US" w:eastAsia="zh-CN"/>
                <w14:textFill>
                  <w14:solidFill>
                    <w14:schemeClr w14:val="tx1"/>
                  </w14:solidFill>
                </w14:textFill>
              </w:rPr>
              <w:t>）；</w:t>
            </w:r>
          </w:p>
        </w:tc>
      </w:tr>
      <w:tr>
        <w:tblPrEx>
          <w:tblCellMar>
            <w:top w:w="0" w:type="dxa"/>
            <w:left w:w="108" w:type="dxa"/>
            <w:bottom w:w="0" w:type="dxa"/>
            <w:right w:w="108" w:type="dxa"/>
          </w:tblCellMar>
        </w:tblPrEx>
        <w:trPr>
          <w:trHeight w:val="397" w:hRule="atLeast"/>
        </w:trPr>
        <w:tc>
          <w:tcPr>
            <w:tcW w:w="687" w:type="dxa"/>
            <w:vAlign w:val="top"/>
          </w:tcPr>
          <w:p>
            <w:pPr>
              <w:pStyle w:val="20"/>
              <w:ind w:left="0" w:leftChars="0" w:firstLine="0" w:firstLineChars="0"/>
              <w:jc w:val="center"/>
              <w:rPr>
                <w:rFonts w:hint="default" w:ascii="Times New Roman" w:hAnsi="Times New Roman" w:eastAsia="宋体"/>
                <w:highlight w:val="none"/>
                <w:lang w:val="en-US" w:eastAsia="zh-CN"/>
              </w:rPr>
            </w:pPr>
            <m:oMathPara>
              <m:oMath>
                <m:sSub>
                  <m:sSubPr>
                    <m:ctrlPr>
                      <w:rPr>
                        <w:rFonts w:hint="default" w:ascii="Cambria Math" w:hAnsi="Cambria Math" w:cs="Cambria Math"/>
                        <w:b w:val="0"/>
                        <w:i/>
                        <w:iCs/>
                        <w:kern w:val="0"/>
                        <w:highlight w:val="none"/>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rPr>
                    </m:ctrlPr>
                  </m:e>
                  <m:sub>
                    <m:r>
                      <m:rPr/>
                      <w:rPr>
                        <w:rFonts w:hint="default" w:ascii="Times New Roman" w:hAnsi="Times New Roman" w:cs="Cambria Math"/>
                        <w:kern w:val="0"/>
                        <w:highlight w:val="none"/>
                        <w:lang w:val="en-US" w:eastAsia="zh-CN"/>
                      </w:rPr>
                      <m:t>FC,i</m:t>
                    </m:r>
                    <m:ctrlPr>
                      <w:rPr>
                        <w:rFonts w:hint="default" w:ascii="Cambria Math" w:hAnsi="Cambria Math" w:cs="Cambria Math"/>
                        <w:b w:val="0"/>
                        <w:i/>
                        <w:iCs/>
                        <w:kern w:val="0"/>
                        <w:highlight w:val="none"/>
                      </w:rPr>
                    </m:ctrlPr>
                  </m:sub>
                </m:sSub>
              </m:oMath>
            </m:oMathPara>
          </w:p>
        </w:tc>
        <w:tc>
          <w:tcPr>
            <w:tcW w:w="738" w:type="dxa"/>
          </w:tcPr>
          <w:p>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vAlign w:val="center"/>
          </w:tcPr>
          <w:p>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highlight w:val="none"/>
                <w:lang w:val="en-US" w:eastAsia="zh-CN"/>
              </w:rPr>
              <w:t>第i种化石燃料的二氧化碳排放因子</w:t>
            </w:r>
            <w:r>
              <w:rPr>
                <w:rFonts w:hint="eastAsia" w:ascii="Times New Roman"/>
                <w:color w:val="000000" w:themeColor="text1"/>
                <w:szCs w:val="21"/>
                <w:highlight w:val="none"/>
                <w:lang w:val="en-US" w:eastAsia="zh-CN"/>
                <w14:textFill>
                  <w14:solidFill>
                    <w14:schemeClr w14:val="tx1"/>
                  </w14:solidFill>
                </w14:textFill>
              </w:rPr>
              <w:t>，对固体燃料，单位为千克二氧化碳每千克（</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/kg</w:t>
            </w:r>
            <w:r>
              <w:rPr>
                <w:rFonts w:hint="eastAsia" w:ascii="Times New Roman"/>
                <w:color w:val="000000" w:themeColor="text1"/>
                <w:szCs w:val="21"/>
                <w:highlight w:val="none"/>
                <w:lang w:val="en-US" w:eastAsia="zh-CN"/>
                <w14:textFill>
                  <w14:solidFill>
                    <w14:schemeClr w14:val="tx1"/>
                  </w14:solidFill>
                </w14:textFill>
              </w:rPr>
              <w:t>）；对液体燃料，单位为千克二氧化碳每升（</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/L</w:t>
            </w:r>
            <w:r>
              <w:rPr>
                <w:rFonts w:hint="eastAsia" w:ascii="Times New Roman"/>
                <w:color w:val="000000" w:themeColor="text1"/>
                <w:szCs w:val="21"/>
                <w:highlight w:val="none"/>
                <w:lang w:val="en-US" w:eastAsia="zh-CN"/>
                <w14:textFill>
                  <w14:solidFill>
                    <w14:schemeClr w14:val="tx1"/>
                  </w14:solidFill>
                </w14:textFill>
              </w:rPr>
              <w:t>）；对气体燃料，单位为千克二氧化碳每立方米</w:t>
            </w:r>
            <w:r>
              <w:rPr>
                <w:rFonts w:hint="eastAsia" w:ascii="Times New Roman" w:hAnsi="Times New Roman"/>
                <w:color w:val="000000" w:themeColor="text1"/>
                <w:szCs w:val="21"/>
                <w:highlight w:val="none"/>
                <w:lang w:val="en-US" w:eastAsia="zh-CN"/>
                <w14:textFill>
                  <w14:solidFill>
                    <w14:schemeClr w14:val="tx1"/>
                  </w14:solidFill>
                </w14:textFill>
              </w:rPr>
              <w:t>（</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/m</w:t>
            </w:r>
            <w:r>
              <w:rPr>
                <w:rFonts w:hint="eastAsia" w:ascii="Times New Roman" w:hAnsi="Times New Roman"/>
                <w:highlight w:val="none"/>
                <w:vertAlign w:val="superscript"/>
                <w:lang w:val="en-US" w:eastAsia="zh-CN"/>
              </w:rPr>
              <w:t>3</w:t>
            </w:r>
            <w:r>
              <w:rPr>
                <w:rFonts w:hint="eastAsia" w:ascii="Times New Roman" w:hAnsi="Times New Roman"/>
                <w:color w:val="000000" w:themeColor="text1"/>
                <w:szCs w:val="21"/>
                <w:highlight w:val="none"/>
                <w:lang w:val="en-US" w:eastAsia="zh-CN"/>
                <w14:textFill>
                  <w14:solidFill>
                    <w14:schemeClr w14:val="tx1"/>
                  </w14:solidFill>
                </w14:textFill>
              </w:rPr>
              <w:t>）</w:t>
            </w:r>
            <w:r>
              <w:rPr>
                <w:rFonts w:hint="eastAsia" w:ascii="Times New Roman" w:hAnsi="Times New Roman"/>
                <w:highlight w:val="none"/>
                <w:lang w:val="en-US" w:eastAsia="zh-CN"/>
              </w:rPr>
              <w:t>；</w:t>
            </w:r>
          </w:p>
        </w:tc>
      </w:tr>
      <w:tr>
        <w:tblPrEx>
          <w:tblCellMar>
            <w:top w:w="0" w:type="dxa"/>
            <w:left w:w="108" w:type="dxa"/>
            <w:bottom w:w="0" w:type="dxa"/>
            <w:right w:w="108" w:type="dxa"/>
          </w:tblCellMar>
        </w:tblPrEx>
        <w:trPr>
          <w:trHeight w:val="397" w:hRule="atLeast"/>
        </w:trPr>
        <w:tc>
          <w:tcPr>
            <w:tcW w:w="687" w:type="dxa"/>
            <w:vAlign w:val="center"/>
          </w:tcPr>
          <w:p>
            <w:pPr>
              <w:pStyle w:val="20"/>
              <w:ind w:left="0" w:leftChars="0" w:firstLine="0" w:firstLineChars="0"/>
              <w:jc w:val="center"/>
              <w:rPr>
                <w:rFonts w:hint="default" w:ascii="Times New Roman" w:hAnsi="Times New Roman" w:cs="Cambria Math"/>
                <w:b w:val="0"/>
                <w:i/>
                <w:iCs/>
                <w:kern w:val="0"/>
                <w:highlight w:val="none"/>
                <w:oMath/>
              </w:rPr>
            </w:pPr>
            <m:oMathPara>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WC,y</m:t>
                    </m:r>
                    <m:ctrlPr>
                      <w:rPr>
                        <w:rFonts w:hint="default" w:ascii="Cambria Math" w:hAnsi="Cambria Math" w:cs="Cambria Math"/>
                        <w:b w:val="0"/>
                        <w:i/>
                        <w:iCs/>
                        <w:kern w:val="0"/>
                        <w:highlight w:val="none"/>
                        <w:lang w:val="en-US" w:eastAsia="zh-CN"/>
                      </w:rPr>
                    </m:ctrlPr>
                  </m:sub>
                </m:sSub>
              </m:oMath>
            </m:oMathPara>
          </w:p>
        </w:tc>
        <w:tc>
          <w:tcPr>
            <w:tcW w:w="738" w:type="dxa"/>
          </w:tcPr>
          <w:p>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shd w:val="clear" w:color="auto" w:fill="auto"/>
            <w:vAlign w:val="center"/>
          </w:tcPr>
          <w:p>
            <w:pPr>
              <w:pStyle w:val="20"/>
              <w:spacing w:before="60" w:after="60"/>
              <w:ind w:firstLine="0" w:firstLineChars="0"/>
              <w:jc w:val="both"/>
              <w:rPr>
                <w:rFonts w:hint="default" w:ascii="Times New Roman" w:hAnsi="Times New Roman" w:eastAsia="宋体" w:cs="Times New Roman"/>
                <w:sz w:val="21"/>
                <w:highlight w:val="none"/>
                <w:lang w:val="en-US" w:eastAsia="zh-CN" w:bidi="ar-SA"/>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第y个核算周期，建筑外接热力系统供应的热量</w:t>
            </w:r>
            <w:r>
              <w:rPr>
                <w:rFonts w:hint="eastAsia" w:ascii="Times New Roman"/>
                <w:color w:val="000000" w:themeColor="text1"/>
                <w:szCs w:val="21"/>
                <w:highlight w:val="none"/>
                <w:lang w:val="en-US" w:eastAsia="zh-CN"/>
                <w14:textFill>
                  <w14:solidFill>
                    <w14:schemeClr w14:val="tx1"/>
                  </w14:solidFill>
                </w14:textFill>
              </w:rPr>
              <w:t>，单位为吉焦</w:t>
            </w:r>
            <w:r>
              <w:rPr>
                <w:rFonts w:hint="eastAsia" w:ascii="Times New Roman" w:hAnsi="Times New Roman"/>
                <w:color w:val="000000" w:themeColor="text1"/>
                <w:szCs w:val="21"/>
                <w:highlight w:val="none"/>
                <w:lang w:val="en-US" w:eastAsia="zh-CN"/>
                <w14:textFill>
                  <w14:solidFill>
                    <w14:schemeClr w14:val="tx1"/>
                  </w14:solidFill>
                </w14:textFill>
              </w:rPr>
              <w:t>（GJ）；</w:t>
            </w:r>
          </w:p>
        </w:tc>
      </w:tr>
      <w:tr>
        <w:tblPrEx>
          <w:tblCellMar>
            <w:top w:w="0" w:type="dxa"/>
            <w:left w:w="108" w:type="dxa"/>
            <w:bottom w:w="0" w:type="dxa"/>
            <w:right w:w="108" w:type="dxa"/>
          </w:tblCellMar>
        </w:tblPrEx>
        <w:trPr>
          <w:trHeight w:val="397" w:hRule="atLeast"/>
        </w:trPr>
        <w:tc>
          <w:tcPr>
            <w:tcW w:w="687" w:type="dxa"/>
            <w:vAlign w:val="top"/>
          </w:tcPr>
          <w:p>
            <w:pPr>
              <w:pStyle w:val="20"/>
              <w:ind w:left="0" w:leftChars="0" w:firstLine="0" w:firstLineChars="0"/>
              <w:jc w:val="center"/>
              <w:rPr>
                <w:rFonts w:hint="default" w:ascii="Times New Roman" w:hAnsi="Times New Roman" w:cs="Cambria Math"/>
                <w:b w:val="0"/>
                <w:i/>
                <w:iCs/>
                <w:kern w:val="0"/>
                <w:highlight w:val="none"/>
                <w:oMath/>
              </w:rPr>
            </w:pPr>
            <m:oMathPara>
              <m:oMath>
                <m:sSub>
                  <m:sSubPr>
                    <m:ctrlPr>
                      <w:rPr>
                        <w:rFonts w:ascii="Cambria Math" w:hAnsi="Cambria Math" w:cs="Cambria Math"/>
                        <w:i/>
                        <w:iCs/>
                        <w:kern w:val="0"/>
                        <w:highlight w:val="none"/>
                        <w:lang w:val="en-US"/>
                      </w:rPr>
                    </m:ctrlPr>
                  </m:sSubPr>
                  <m:e>
                    <m:r>
                      <m:rPr/>
                      <w:rPr>
                        <w:rFonts w:hint="default" w:ascii="Times New Roman" w:hAnsi="Times New Roman" w:cs="Cambria Math"/>
                        <w:kern w:val="0"/>
                        <w:highlight w:val="none"/>
                        <w:lang w:val="en-US" w:eastAsia="zh-CN"/>
                      </w:rPr>
                      <m:t>EF</m:t>
                    </m:r>
                    <m:ctrlPr>
                      <w:rPr>
                        <w:rFonts w:ascii="Cambria Math" w:hAnsi="Cambria Math" w:cs="Cambria Math"/>
                        <w:i/>
                        <w:iCs/>
                        <w:kern w:val="0"/>
                        <w:highlight w:val="none"/>
                        <w:lang w:val="en-US"/>
                      </w:rPr>
                    </m:ctrlPr>
                  </m:e>
                  <m:sub>
                    <m:r>
                      <m:rPr/>
                      <w:rPr>
                        <w:rFonts w:hint="default" w:ascii="Times New Roman" w:hAnsi="Times New Roman" w:cs="Cambria Math"/>
                        <w:kern w:val="0"/>
                        <w:highlight w:val="none"/>
                        <w:lang w:val="en-US" w:eastAsia="zh-CN"/>
                      </w:rPr>
                      <m:t>WC</m:t>
                    </m:r>
                    <m:ctrlPr>
                      <w:rPr>
                        <w:rFonts w:ascii="Cambria Math" w:hAnsi="Cambria Math" w:cs="Cambria Math"/>
                        <w:i/>
                        <w:iCs/>
                        <w:kern w:val="0"/>
                        <w:highlight w:val="none"/>
                        <w:lang w:val="en-US"/>
                      </w:rPr>
                    </m:ctrlPr>
                  </m:sub>
                </m:sSub>
              </m:oMath>
            </m:oMathPara>
          </w:p>
        </w:tc>
        <w:tc>
          <w:tcPr>
            <w:tcW w:w="738" w:type="dxa"/>
            <w:vAlign w:val="top"/>
          </w:tcPr>
          <w:p>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shd w:val="clear" w:color="auto" w:fill="auto"/>
            <w:vAlign w:val="center"/>
          </w:tcPr>
          <w:p>
            <w:pPr>
              <w:pStyle w:val="20"/>
              <w:spacing w:before="60" w:after="60"/>
              <w:ind w:firstLine="0" w:firstLineChars="0"/>
              <w:jc w:val="both"/>
              <w:rPr>
                <w:rFonts w:hint="default" w:ascii="Times New Roman" w:hAnsi="Times New Roman" w:eastAsia="宋体" w:cs="Times New Roman"/>
                <w:sz w:val="21"/>
                <w:highlight w:val="none"/>
                <w:lang w:val="en-US" w:eastAsia="zh-CN" w:bidi="ar-SA"/>
              </w:rPr>
            </w:pPr>
            <w:r>
              <w:rPr>
                <w:rFonts w:hint="eastAsia" w:ascii="Times New Roman" w:hAnsi="Times New Roman"/>
                <w:highlight w:val="none"/>
                <w:lang w:val="en-US" w:eastAsia="zh-CN"/>
              </w:rPr>
              <w:t>外接热力的二氧化碳排放因子</w:t>
            </w:r>
            <w:r>
              <w:rPr>
                <w:rFonts w:hint="eastAsia" w:ascii="Times New Roman"/>
                <w:highlight w:val="none"/>
                <w:lang w:val="en-US" w:eastAsia="zh-CN"/>
              </w:rPr>
              <w:t>，单位为千克二氧化碳每吉焦</w:t>
            </w:r>
            <w:r>
              <w:rPr>
                <w:rFonts w:hint="eastAsia" w:ascii="Times New Roman" w:hAnsi="Times New Roman"/>
                <w:highlight w:val="none"/>
                <w:lang w:val="en-US" w:eastAsia="zh-CN"/>
              </w:rPr>
              <w:t>（kgCO</w:t>
            </w:r>
            <w:r>
              <w:rPr>
                <w:rFonts w:hint="eastAsia" w:ascii="Times New Roman" w:hAnsi="Times New Roman"/>
                <w:highlight w:val="none"/>
                <w:vertAlign w:val="subscript"/>
                <w:lang w:val="en-US" w:eastAsia="zh-CN"/>
              </w:rPr>
              <w:t>2</w:t>
            </w:r>
            <w:r>
              <w:rPr>
                <w:rFonts w:hint="eastAsia" w:ascii="Times New Roman" w:hAnsi="Times New Roman"/>
                <w:highlight w:val="none"/>
                <w:lang w:val="en-US" w:eastAsia="zh-CN"/>
              </w:rPr>
              <w:t>/GJ）；</w:t>
            </w:r>
          </w:p>
        </w:tc>
      </w:tr>
      <w:tr>
        <w:tblPrEx>
          <w:tblCellMar>
            <w:top w:w="0" w:type="dxa"/>
            <w:left w:w="108" w:type="dxa"/>
            <w:bottom w:w="0" w:type="dxa"/>
            <w:right w:w="108" w:type="dxa"/>
          </w:tblCellMar>
        </w:tblPrEx>
        <w:trPr>
          <w:trHeight w:val="397" w:hRule="atLeast"/>
        </w:trPr>
        <w:tc>
          <w:tcPr>
            <w:tcW w:w="687" w:type="dxa"/>
            <w:vAlign w:val="center"/>
          </w:tcPr>
          <w:p>
            <w:pPr>
              <w:pStyle w:val="20"/>
              <w:ind w:left="0" w:leftChars="0" w:firstLine="0" w:firstLineChars="0"/>
              <w:jc w:val="center"/>
              <w:rPr>
                <w:rFonts w:ascii="Times New Roman" w:hAnsi="Times New Roman" w:cs="Cambria Math"/>
                <w:i/>
                <w:iCs/>
                <w:kern w:val="0"/>
                <w:highlight w:val="none"/>
                <w:lang w:val="en-US"/>
                <w:oMath/>
              </w:rPr>
            </w:pPr>
            <m:oMathPara>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EC,y</m:t>
                    </m:r>
                    <m:ctrlPr>
                      <w:rPr>
                        <w:rFonts w:hint="default" w:ascii="Cambria Math" w:hAnsi="Cambria Math" w:cs="Cambria Math"/>
                        <w:b w:val="0"/>
                        <w:i/>
                        <w:iCs/>
                        <w:kern w:val="0"/>
                        <w:highlight w:val="none"/>
                        <w:lang w:val="en-US" w:eastAsia="zh-CN"/>
                      </w:rPr>
                    </m:ctrlPr>
                  </m:sub>
                </m:sSub>
              </m:oMath>
            </m:oMathPara>
          </w:p>
        </w:tc>
        <w:tc>
          <w:tcPr>
            <w:tcW w:w="738" w:type="dxa"/>
          </w:tcPr>
          <w:p>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vAlign w:val="center"/>
          </w:tcPr>
          <w:p>
            <w:pPr>
              <w:pStyle w:val="20"/>
              <w:spacing w:before="60" w:after="60"/>
              <w:ind w:firstLine="0" w:firstLineChars="0"/>
              <w:jc w:val="both"/>
              <w:rPr>
                <w:rFonts w:hint="default" w:ascii="Times New Roman" w:hAnsi="Times New Roman"/>
                <w:highlight w:val="none"/>
                <w:lang w:val="en-US" w:eastAsia="zh-CN"/>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第y个核算周期，建筑的电力消耗量</w:t>
            </w:r>
            <w:r>
              <w:rPr>
                <w:rFonts w:hint="eastAsia" w:ascii="Times New Roman"/>
                <w:color w:val="000000" w:themeColor="text1"/>
                <w:szCs w:val="21"/>
                <w:highlight w:val="none"/>
                <w:lang w:val="en-US" w:eastAsia="zh-CN"/>
                <w14:textFill>
                  <w14:solidFill>
                    <w14:schemeClr w14:val="tx1"/>
                  </w14:solidFill>
                </w14:textFill>
              </w:rPr>
              <w:t>，单位为千瓦时</w:t>
            </w:r>
            <w:r>
              <w:rPr>
                <w:rFonts w:hint="eastAsia" w:ascii="Times New Roman" w:hAnsi="Times New Roman"/>
                <w:color w:val="000000" w:themeColor="text1"/>
                <w:szCs w:val="21"/>
                <w:highlight w:val="none"/>
                <w:lang w:val="en-US" w:eastAsia="zh-CN"/>
                <w14:textFill>
                  <w14:solidFill>
                    <w14:schemeClr w14:val="tx1"/>
                  </w14:solidFill>
                </w14:textFill>
              </w:rPr>
              <w:t>（k</w:t>
            </w:r>
            <w:r>
              <w:rPr>
                <w:rFonts w:hint="eastAsia" w:ascii="Times New Roman"/>
                <w:color w:val="000000" w:themeColor="text1"/>
                <w:szCs w:val="21"/>
                <w:highlight w:val="none"/>
                <w:lang w:val="en-US" w:eastAsia="zh-CN"/>
                <w14:textFill>
                  <w14:solidFill>
                    <w14:schemeClr w14:val="tx1"/>
                  </w14:solidFill>
                </w14:textFill>
              </w:rPr>
              <w:t>W</w:t>
            </w:r>
            <w:r>
              <w:rPr>
                <w:rFonts w:hint="eastAsia" w:ascii="Times New Roman" w:hAnsi="Times New Roman"/>
                <w:color w:val="000000" w:themeColor="text1"/>
                <w:szCs w:val="21"/>
                <w:highlight w:val="none"/>
                <w:lang w:val="en-US" w:eastAsia="zh-CN"/>
                <w14:textFill>
                  <w14:solidFill>
                    <w14:schemeClr w14:val="tx1"/>
                  </w14:solidFill>
                </w14:textFill>
              </w:rPr>
              <w:t>h）；</w:t>
            </w:r>
          </w:p>
        </w:tc>
      </w:tr>
      <w:tr>
        <w:tblPrEx>
          <w:tblCellMar>
            <w:top w:w="0" w:type="dxa"/>
            <w:left w:w="108" w:type="dxa"/>
            <w:bottom w:w="0" w:type="dxa"/>
            <w:right w:w="108" w:type="dxa"/>
          </w:tblCellMar>
        </w:tblPrEx>
        <w:trPr>
          <w:trHeight w:val="397" w:hRule="atLeast"/>
        </w:trPr>
        <w:tc>
          <w:tcPr>
            <w:tcW w:w="687" w:type="dxa"/>
            <w:vAlign w:val="top"/>
          </w:tcPr>
          <w:p>
            <w:pPr>
              <w:pStyle w:val="20"/>
              <w:ind w:left="0" w:leftChars="0" w:firstLine="0" w:firstLineChars="0"/>
              <w:jc w:val="center"/>
              <w:rPr>
                <w:rFonts w:ascii="Times New Roman" w:hAnsi="Times New Roman" w:cs="Cambria Math"/>
                <w:i/>
                <w:iCs/>
                <w:kern w:val="0"/>
                <w:highlight w:val="none"/>
                <w:lang w:val="en-US"/>
                <w:oMath/>
              </w:rPr>
            </w:pPr>
            <m:oMathPara>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m:t>
                    </m:r>
                    <m:ctrlPr>
                      <w:rPr>
                        <w:rFonts w:hint="default" w:ascii="Cambria Math" w:hAnsi="Cambria Math" w:cs="Cambria Math"/>
                        <w:b w:val="0"/>
                        <w:i/>
                        <w:iCs/>
                        <w:kern w:val="0"/>
                        <w:highlight w:val="none"/>
                        <w:lang w:val="en-US" w:eastAsia="zh-CN"/>
                      </w:rPr>
                    </m:ctrlPr>
                  </m:sub>
                </m:sSub>
              </m:oMath>
            </m:oMathPara>
          </w:p>
        </w:tc>
        <w:tc>
          <w:tcPr>
            <w:tcW w:w="738" w:type="dxa"/>
          </w:tcPr>
          <w:p>
            <w:pPr>
              <w:pStyle w:val="20"/>
              <w:ind w:firstLine="0" w:firstLineChars="0"/>
              <w:jc w:val="center"/>
              <w:rPr>
                <w:rFonts w:ascii="Times New Roman" w:hAnsi="Times New Roman"/>
                <w:highlight w:val="none"/>
              </w:rPr>
            </w:pPr>
            <w:r>
              <w:rPr>
                <w:rFonts w:ascii="Times New Roman" w:hAnsi="Times New Roman"/>
                <w:highlight w:val="none"/>
              </w:rPr>
              <w:t>——</w:t>
            </w:r>
          </w:p>
        </w:tc>
        <w:tc>
          <w:tcPr>
            <w:tcW w:w="6656" w:type="dxa"/>
            <w:vAlign w:val="center"/>
          </w:tcPr>
          <w:p>
            <w:pPr>
              <w:pStyle w:val="20"/>
              <w:spacing w:before="60" w:after="60"/>
              <w:ind w:firstLine="0" w:firstLineChars="0"/>
              <w:jc w:val="both"/>
              <w:rPr>
                <w:rFonts w:hint="eastAsia" w:ascii="Times New Roman" w:hAnsi="Times New Roman" w:eastAsia="宋体"/>
                <w:highlight w:val="none"/>
                <w:lang w:val="en-US" w:eastAsia="zh-CN"/>
              </w:rPr>
            </w:pPr>
            <w:r>
              <w:rPr>
                <w:rFonts w:hint="eastAsia" w:ascii="Times New Roman" w:hAnsi="Times New Roman"/>
                <w:bCs w:val="0"/>
                <w:iCs/>
                <w:highlight w:val="none"/>
                <w:lang w:val="en-US" w:eastAsia="zh-CN"/>
              </w:rPr>
              <w:t>省级</w:t>
            </w:r>
            <w:r>
              <w:rPr>
                <w:rFonts w:hint="eastAsia" w:ascii="Times New Roman" w:hAnsi="Times New Roman"/>
                <w:bCs w:val="0"/>
                <w:iCs/>
                <w:highlight w:val="none"/>
              </w:rPr>
              <w:t>电网平均</w:t>
            </w:r>
            <w:r>
              <w:rPr>
                <w:rFonts w:hint="eastAsia" w:ascii="Times New Roman" w:hAnsi="Times New Roman"/>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bCs w:val="0"/>
                <w:iCs/>
                <w:highlight w:val="none"/>
                <w:lang w:val="en-GB" w:eastAsia="zh-CN"/>
              </w:rPr>
              <w:t>，</w:t>
            </w:r>
            <w:r>
              <w:rPr>
                <w:rFonts w:hint="eastAsia" w:ascii="Times New Roman"/>
                <w:bCs w:val="0"/>
                <w:iCs/>
                <w:highlight w:val="none"/>
                <w:lang w:val="en-US" w:eastAsia="zh-CN"/>
              </w:rPr>
              <w:t>单位为千克二氧化碳每千瓦时</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lang w:val="en-GB"/>
              </w:rPr>
              <w:t>/</w:t>
            </w:r>
            <w:r>
              <w:rPr>
                <w:rFonts w:hint="eastAsia" w:ascii="Times New Roman" w:hAnsi="Times New Roman"/>
                <w:bCs w:val="0"/>
                <w:iCs/>
                <w:highlight w:val="none"/>
                <w:lang w:val="en-GB"/>
              </w:rPr>
              <w:t>k</w:t>
            </w:r>
            <w:r>
              <w:rPr>
                <w:rFonts w:ascii="Times New Roman" w:hAnsi="Times New Roman"/>
                <w:bCs w:val="0"/>
                <w:iCs/>
                <w:highlight w:val="none"/>
                <w:lang w:val="en-GB"/>
              </w:rPr>
              <w:t>Wh）</w:t>
            </w:r>
            <w:r>
              <w:rPr>
                <w:rFonts w:hint="eastAsia" w:ascii="Times New Roman" w:hAnsi="Times New Roman"/>
                <w:bCs w:val="0"/>
                <w:iCs/>
                <w:highlight w:val="none"/>
                <w:lang w:val="en-GB" w:eastAsia="zh-CN"/>
              </w:rPr>
              <w:t>；</w:t>
            </w:r>
          </w:p>
        </w:tc>
      </w:tr>
      <w:tr>
        <w:tblPrEx>
          <w:tblCellMar>
            <w:top w:w="0" w:type="dxa"/>
            <w:left w:w="108" w:type="dxa"/>
            <w:bottom w:w="0" w:type="dxa"/>
            <w:right w:w="108" w:type="dxa"/>
          </w:tblCellMar>
        </w:tblPrEx>
        <w:trPr>
          <w:trHeight w:val="397" w:hRule="atLeast"/>
        </w:trPr>
        <w:tc>
          <w:tcPr>
            <w:tcW w:w="687" w:type="dxa"/>
            <w:shd w:val="clear" w:color="auto" w:fill="auto"/>
            <w:vAlign w:val="center"/>
          </w:tcPr>
          <w:p>
            <w:pPr>
              <w:pStyle w:val="21"/>
              <w:jc w:val="left"/>
              <w:outlineLvl w:val="2"/>
              <w:rPr>
                <w:rFonts w:hint="default" w:ascii="Times New Roman" w:hAnsi="Times New Roman" w:eastAsia="宋体" w:cs="Times New Roman"/>
                <w:bCs w:val="0"/>
                <w:i/>
                <w:iCs/>
                <w:kern w:val="2"/>
                <w:sz w:val="21"/>
                <w:szCs w:val="21"/>
                <w:highlight w:val="none"/>
                <w:lang w:val="en-US" w:eastAsia="zh-CN" w:bidi="ar-SA"/>
                <w:oMath/>
              </w:rPr>
            </w:pPr>
            <w:r>
              <w:rPr>
                <w:rFonts w:ascii="Times New Roman" w:hAnsi="Times New Roman" w:cs="Times New Roman"/>
                <w:bCs w:val="0"/>
                <w:i/>
                <w:iCs/>
                <w:highlight w:val="none"/>
              </w:rPr>
              <w:t>i</w:t>
            </w:r>
          </w:p>
        </w:tc>
        <w:tc>
          <w:tcPr>
            <w:tcW w:w="738" w:type="dxa"/>
            <w:shd w:val="clear" w:color="auto" w:fill="auto"/>
            <w:vAlign w:val="center"/>
          </w:tcPr>
          <w:p>
            <w:pPr>
              <w:pStyle w:val="21"/>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6656" w:type="dxa"/>
            <w:shd w:val="clear" w:color="auto" w:fill="auto"/>
            <w:vAlign w:val="center"/>
          </w:tcPr>
          <w:p>
            <w:pPr>
              <w:pStyle w:val="21"/>
              <w:jc w:val="left"/>
              <w:outlineLvl w:val="2"/>
              <w:rPr>
                <w:rFonts w:hint="eastAsia" w:ascii="Times New Roman" w:hAnsi="Times New Roman" w:eastAsia="宋体" w:cs="仿宋"/>
                <w:bCs w:val="0"/>
                <w:iCs/>
                <w:kern w:val="2"/>
                <w:sz w:val="21"/>
                <w:szCs w:val="21"/>
                <w:highlight w:val="none"/>
                <w:lang w:val="en-GB" w:eastAsia="zh-CN" w:bidi="ar-SA"/>
              </w:rPr>
            </w:pPr>
            <w:r>
              <w:rPr>
                <w:rFonts w:hint="eastAsia" w:ascii="Times New Roman" w:hAnsi="Times New Roman"/>
                <w:bCs w:val="0"/>
                <w:iCs/>
                <w:highlight w:val="none"/>
                <w:lang w:val="en-GB"/>
              </w:rPr>
              <w:t>化石</w:t>
            </w:r>
            <w:r>
              <w:rPr>
                <w:rFonts w:hint="eastAsia" w:ascii="Times New Roman" w:hAnsi="Times New Roman"/>
                <w:bCs w:val="0"/>
                <w:iCs/>
                <w:highlight w:val="none"/>
                <w:lang w:val="en-US" w:eastAsia="zh-CN"/>
              </w:rPr>
              <w:t>燃料</w:t>
            </w:r>
            <w:r>
              <w:rPr>
                <w:rFonts w:hint="eastAsia" w:ascii="Times New Roman" w:hAnsi="Times New Roman"/>
                <w:bCs w:val="0"/>
                <w:iCs/>
                <w:highlight w:val="none"/>
                <w:lang w:val="en-GB"/>
              </w:rPr>
              <w:t>品种，包括</w:t>
            </w:r>
            <w:r>
              <w:rPr>
                <w:rFonts w:hint="eastAsia" w:ascii="Times New Roman" w:hAnsi="Times New Roman"/>
                <w:bCs w:val="0"/>
                <w:iCs/>
                <w:highlight w:val="none"/>
                <w:lang w:val="en-US" w:eastAsia="zh-CN"/>
              </w:rPr>
              <w:t>煤炭</w:t>
            </w:r>
            <w:r>
              <w:rPr>
                <w:rFonts w:hint="eastAsia" w:ascii="Times New Roman" w:hAnsi="Times New Roman"/>
                <w:bCs w:val="0"/>
                <w:iCs/>
                <w:highlight w:val="none"/>
                <w:lang w:val="en-GB"/>
              </w:rPr>
              <w:t>、柴油、天然气等。</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各品种化石燃料的二氧化碳排放因子按照公式（3）计算：</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hint="default" w:ascii="Cambria Math" w:hAnsi="Cambria Math" w:cs="Cambria Math"/>
                        <w:b w:val="0"/>
                        <w:i/>
                        <w:iCs/>
                        <w:kern w:val="0"/>
                        <w:highlight w:val="none"/>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rPr>
                    </m:ctrlPr>
                  </m:e>
                  <m:sub>
                    <m:r>
                      <m:rPr/>
                      <w:rPr>
                        <w:rFonts w:hint="default" w:ascii="Times New Roman" w:hAnsi="Times New Roman" w:cs="Cambria Math"/>
                        <w:kern w:val="0"/>
                        <w:highlight w:val="none"/>
                        <w:lang w:val="en-US" w:eastAsia="zh-CN"/>
                      </w:rPr>
                      <m:t>FC,i</m:t>
                    </m:r>
                    <m:ctrlPr>
                      <w:rPr>
                        <w:rFonts w:hint="default" w:ascii="Cambria Math" w:hAnsi="Cambria Math" w:cs="Cambria Math"/>
                        <w:b w:val="0"/>
                        <w:i/>
                        <w:iCs/>
                        <w:kern w:val="0"/>
                        <w:highlight w:val="none"/>
                      </w:rPr>
                    </m:ctrlPr>
                  </m:sub>
                </m:sSub>
                <m:r>
                  <m:rPr>
                    <m:sty m:val="p"/>
                  </m:rPr>
                  <w:rPr>
                    <w:rFonts w:hint="eastAsia"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hint="eastAsia" w:ascii="Times New Roman" w:hAnsi="Times New Roman"/>
                        <w:sz w:val="21"/>
                        <w:szCs w:val="21"/>
                        <w:highlight w:val="none"/>
                      </w:rPr>
                      <m:t>ρ</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NCV</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CPE</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OX</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f>
                  <m:fPr>
                    <m:ctrlPr>
                      <w:rPr>
                        <w:rFonts w:ascii="Cambria Math" w:hAnsi="Cambria Math" w:cs="Times New Roman"/>
                        <w:bCs w:val="0"/>
                        <w:iCs/>
                        <w:sz w:val="21"/>
                        <w:szCs w:val="21"/>
                        <w:highlight w:val="none"/>
                      </w:rPr>
                    </m:ctrlPr>
                  </m:fPr>
                  <m:num>
                    <m:r>
                      <m:rPr>
                        <m:sty m:val="p"/>
                      </m:rPr>
                      <w:rPr>
                        <w:rFonts w:ascii="Times New Roman" w:hAnsi="Times New Roman" w:cs="Times New Roman"/>
                        <w:sz w:val="21"/>
                        <w:szCs w:val="21"/>
                        <w:highlight w:val="none"/>
                      </w:rPr>
                      <m:t>44</m:t>
                    </m:r>
                    <m:ctrlPr>
                      <w:rPr>
                        <w:rFonts w:ascii="Cambria Math" w:hAnsi="Cambria Math" w:cs="Times New Roman"/>
                        <w:bCs w:val="0"/>
                        <w:iCs/>
                        <w:sz w:val="21"/>
                        <w:szCs w:val="21"/>
                        <w:highlight w:val="none"/>
                      </w:rPr>
                    </m:ctrlPr>
                  </m:num>
                  <m:den>
                    <m:r>
                      <m:rPr>
                        <m:sty m:val="p"/>
                      </m:rPr>
                      <w:rPr>
                        <w:rFonts w:ascii="Times New Roman" w:hAnsi="Times New Roman" w:cs="Times New Roman"/>
                        <w:sz w:val="21"/>
                        <w:szCs w:val="21"/>
                        <w:highlight w:val="none"/>
                      </w:rPr>
                      <m:t>12</m:t>
                    </m:r>
                    <m:ctrlPr>
                      <w:rPr>
                        <w:rFonts w:ascii="Cambria Math" w:hAnsi="Cambria Math" w:cs="Times New Roman"/>
                        <w:bCs w:val="0"/>
                        <w:iCs/>
                        <w:sz w:val="21"/>
                        <w:szCs w:val="21"/>
                        <w:highlight w:val="none"/>
                      </w:rPr>
                    </m:ctrlPr>
                  </m:den>
                </m:f>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ascii="Times New Roman" w:hAnsi="Times New Roman" w:cs="Times New Roman"/>
                <w:bCs w:val="0"/>
                <w:iCs/>
                <w:kern w:val="0"/>
                <w:sz w:val="20"/>
                <w:szCs w:val="28"/>
                <w:highlight w:val="none"/>
                <w:lang w:eastAsia="zh-CN"/>
              </w:rPr>
              <w:t>（</w:t>
            </w:r>
            <w:r>
              <w:rPr>
                <w:rFonts w:hint="eastAsia" w:ascii="Times New Roman" w:hAnsi="Times New Roman" w:cs="Times New Roman"/>
                <w:bCs w:val="0"/>
                <w:iCs/>
                <w:kern w:val="0"/>
                <w:sz w:val="20"/>
                <w:szCs w:val="28"/>
                <w:highlight w:val="none"/>
                <w:lang w:val="en-US" w:eastAsia="zh-CN"/>
              </w:rPr>
              <w:t>3</w:t>
            </w:r>
            <w:r>
              <w:rPr>
                <w:rFonts w:hint="eastAsia" w:ascii="Times New Roman" w:hAnsi="Times New Roman"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3"/>
        <w:tblW w:w="4730" w:type="pct"/>
        <w:tblInd w:w="457" w:type="dxa"/>
        <w:tblLayout w:type="autofit"/>
        <w:tblCellMar>
          <w:top w:w="0" w:type="dxa"/>
          <w:left w:w="108" w:type="dxa"/>
          <w:bottom w:w="0" w:type="dxa"/>
          <w:right w:w="108" w:type="dxa"/>
        </w:tblCellMar>
      </w:tblPr>
      <w:tblGrid>
        <w:gridCol w:w="749"/>
        <w:gridCol w:w="705"/>
        <w:gridCol w:w="6608"/>
      </w:tblGrid>
      <w:tr>
        <w:tblPrEx>
          <w:tblCellMar>
            <w:top w:w="0" w:type="dxa"/>
            <w:left w:w="108" w:type="dxa"/>
            <w:bottom w:w="0" w:type="dxa"/>
            <w:right w:w="108" w:type="dxa"/>
          </w:tblCellMar>
        </w:tblPrEx>
        <w:trPr>
          <w:trHeight w:val="397" w:hRule="atLeast"/>
        </w:trPr>
        <w:tc>
          <w:tcPr>
            <w:tcW w:w="465" w:type="pct"/>
            <w:vAlign w:val="top"/>
          </w:tcPr>
          <w:p>
            <w:pPr>
              <w:pStyle w:val="21"/>
              <w:jc w:val="center"/>
              <w:outlineLvl w:val="2"/>
              <w:rPr>
                <w:rFonts w:ascii="Times New Roman" w:hAnsi="Times New Roman" w:cs="Times New Roman"/>
                <w:bCs w:val="0"/>
                <w:iCs/>
                <w:highlight w:val="none"/>
              </w:rPr>
            </w:pPr>
            <m:oMathPara>
              <m:oMathParaPr>
                <m:jc m:val="left"/>
              </m:oMathParaPr>
              <m:oMath>
                <m:sSub>
                  <w:bookmarkStart w:id="66" w:name="_Hlk154261558"/>
                  <m:sSubPr>
                    <m:ctrlPr>
                      <w:rPr>
                        <w:rFonts w:hint="default" w:ascii="Cambria Math" w:hAnsi="Cambria Math" w:cs="Cambria Math"/>
                        <w:b w:val="0"/>
                        <w:i/>
                        <w:iCs/>
                        <w:kern w:val="0"/>
                        <w:highlight w:val="none"/>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rPr>
                    </m:ctrlPr>
                  </m:e>
                  <m:sub>
                    <m:r>
                      <m:rPr/>
                      <w:rPr>
                        <w:rFonts w:hint="default" w:ascii="Times New Roman" w:hAnsi="Times New Roman" w:cs="Cambria Math"/>
                        <w:kern w:val="0"/>
                        <w:highlight w:val="none"/>
                        <w:lang w:val="en-US" w:eastAsia="zh-CN"/>
                      </w:rPr>
                      <m:t>FC,i</m:t>
                    </m:r>
                    <m:ctrlPr>
                      <w:rPr>
                        <w:rFonts w:hint="default" w:ascii="Cambria Math" w:hAnsi="Cambria Math" w:cs="Cambria Math"/>
                        <w:b w:val="0"/>
                        <w:i/>
                        <w:iCs/>
                        <w:kern w:val="0"/>
                        <w:highlight w:val="none"/>
                      </w:rPr>
                    </m:ctrlPr>
                  </m:sub>
                </m:sSub>
              </m:oMath>
            </m:oMathPara>
          </w:p>
        </w:tc>
        <w:tc>
          <w:tcPr>
            <w:tcW w:w="437" w:type="pct"/>
            <w:vAlign w:val="top"/>
          </w:tcPr>
          <w:p>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pPr>
              <w:pStyle w:val="21"/>
              <w:jc w:val="both"/>
              <w:outlineLvl w:val="2"/>
              <w:rPr>
                <w:rFonts w:hint="eastAsia" w:ascii="Times New Roman" w:hAnsi="Times New Roman"/>
                <w:bCs w:val="0"/>
                <w:iCs/>
                <w:highlight w:val="none"/>
              </w:rPr>
            </w:pPr>
            <w:r>
              <w:rPr>
                <w:rFonts w:hint="eastAsia" w:ascii="Times New Roman" w:hAnsi="Times New Roman" w:cs="Times New Roman"/>
                <w:bCs w:val="0"/>
                <w:iCs/>
                <w:highlight w:val="none"/>
              </w:rPr>
              <w:t>第</w:t>
            </w:r>
            <w:r>
              <w:rPr>
                <w:rFonts w:hint="eastAsia" w:ascii="Times New Roman" w:hAnsi="Times New Roman"/>
                <w:bCs w:val="0"/>
                <w:iCs/>
                <w:highlight w:val="none"/>
                <w:lang w:val="en-GB"/>
              </w:rPr>
              <w:t>i</w:t>
            </w:r>
            <w:r>
              <w:rPr>
                <w:rFonts w:hint="eastAsia" w:ascii="Times New Roman" w:hAnsi="Times New Roman" w:cs="Times New Roman"/>
                <w:bCs w:val="0"/>
                <w:iCs/>
                <w:highlight w:val="none"/>
              </w:rPr>
              <w:t>种化石</w:t>
            </w:r>
            <w:r>
              <w:rPr>
                <w:rFonts w:hint="eastAsia" w:ascii="Times New Roman" w:hAnsi="Times New Roman" w:cs="Times New Roman"/>
                <w:bCs w:val="0"/>
                <w:iCs/>
                <w:highlight w:val="none"/>
                <w:lang w:val="en-US" w:eastAsia="zh-CN"/>
              </w:rPr>
              <w:t>燃料</w:t>
            </w:r>
            <w:r>
              <w:rPr>
                <w:rFonts w:hint="eastAsia" w:ascii="Times New Roman" w:hAnsi="Times New Roman" w:cs="Times New Roman"/>
                <w:bCs w:val="0"/>
                <w:iCs/>
                <w:highlight w:val="none"/>
              </w:rPr>
              <w:t>的排放因子</w:t>
            </w:r>
            <w:r>
              <w:rPr>
                <w:rFonts w:hint="eastAsia" w:ascii="Times New Roman"/>
                <w:color w:val="000000" w:themeColor="text1"/>
                <w:szCs w:val="21"/>
                <w:highlight w:val="none"/>
                <w:lang w:val="en-US" w:eastAsia="zh-CN"/>
                <w14:textFill>
                  <w14:solidFill>
                    <w14:schemeClr w14:val="tx1"/>
                  </w14:solidFill>
                </w14:textFill>
              </w:rPr>
              <w:t>对固体燃料，单位为千克二氧化碳每千克（</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/kg</w:t>
            </w:r>
            <w:r>
              <w:rPr>
                <w:rFonts w:hint="eastAsia" w:ascii="Times New Roman"/>
                <w:color w:val="000000" w:themeColor="text1"/>
                <w:szCs w:val="21"/>
                <w:highlight w:val="none"/>
                <w:lang w:val="en-US" w:eastAsia="zh-CN"/>
                <w14:textFill>
                  <w14:solidFill>
                    <w14:schemeClr w14:val="tx1"/>
                  </w14:solidFill>
                </w14:textFill>
              </w:rPr>
              <w:t>）；对液体燃料，单位为千克二氧化碳每升（</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/L</w:t>
            </w:r>
            <w:r>
              <w:rPr>
                <w:rFonts w:hint="eastAsia" w:ascii="Times New Roman"/>
                <w:color w:val="000000" w:themeColor="text1"/>
                <w:szCs w:val="21"/>
                <w:highlight w:val="none"/>
                <w:lang w:val="en-US" w:eastAsia="zh-CN"/>
                <w14:textFill>
                  <w14:solidFill>
                    <w14:schemeClr w14:val="tx1"/>
                  </w14:solidFill>
                </w14:textFill>
              </w:rPr>
              <w:t>）；对气体燃料，单位为千克二氧化碳每立方米</w:t>
            </w:r>
            <w:r>
              <w:rPr>
                <w:rFonts w:hint="eastAsia" w:ascii="Times New Roman" w:hAnsi="Times New Roman"/>
                <w:color w:val="000000" w:themeColor="text1"/>
                <w:szCs w:val="21"/>
                <w:highlight w:val="none"/>
                <w:lang w:val="en-US" w:eastAsia="zh-CN"/>
                <w14:textFill>
                  <w14:solidFill>
                    <w14:schemeClr w14:val="tx1"/>
                  </w14:solidFill>
                </w14:textFill>
              </w:rPr>
              <w:t>（</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vertAlign w:val="baseline"/>
                <w:lang w:val="en-US" w:eastAsia="zh-CN"/>
              </w:rPr>
              <w:t>/m</w:t>
            </w:r>
            <w:r>
              <w:rPr>
                <w:rFonts w:hint="eastAsia" w:ascii="Times New Roman" w:hAnsi="Times New Roman"/>
                <w:highlight w:val="none"/>
                <w:vertAlign w:val="superscript"/>
                <w:lang w:val="en-US" w:eastAsia="zh-CN"/>
              </w:rPr>
              <w:t>3</w:t>
            </w:r>
            <w:r>
              <w:rPr>
                <w:rFonts w:hint="eastAsia" w:ascii="Times New Roman" w:hAnsi="Times New Roman"/>
                <w:color w:val="000000" w:themeColor="text1"/>
                <w:szCs w:val="21"/>
                <w:highlight w:val="none"/>
                <w:lang w:val="en-US" w:eastAsia="zh-CN"/>
                <w14:textFill>
                  <w14:solidFill>
                    <w14:schemeClr w14:val="tx1"/>
                  </w14:solidFill>
                </w14:textFill>
              </w:rPr>
              <w:t>）</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465" w:type="pct"/>
            <w:vAlign w:val="center"/>
          </w:tcPr>
          <w:p>
            <w:pPr>
              <w:pStyle w:val="21"/>
              <w:jc w:val="left"/>
              <w:outlineLvl w:val="2"/>
              <w:rPr>
                <w:rFonts w:ascii="Times New Roman" w:hAnsi="Times New Roman" w:cs="Times New Roman"/>
                <w:bCs w:val="0"/>
                <w:i/>
                <w:iCs/>
                <w:spacing w:val="-20"/>
                <w:highlight w:val="none"/>
              </w:rPr>
            </w:pPr>
            <w:r>
              <w:rPr>
                <w:rFonts w:ascii="Times New Roman" w:hAnsi="Times New Roman" w:cs="Times New Roman"/>
                <w:bCs w:val="0"/>
                <w:i/>
                <w:iCs/>
                <w:spacing w:val="-20"/>
                <w:highlight w:val="none"/>
              </w:rPr>
              <w:t>ρ</w:t>
            </w:r>
            <w:r>
              <w:rPr>
                <w:rFonts w:ascii="Times New Roman" w:hAnsi="Times New Roman" w:cs="Times New Roman"/>
                <w:bCs w:val="0"/>
                <w:i/>
                <w:iCs/>
                <w:spacing w:val="-20"/>
                <w:highlight w:val="none"/>
                <w:vertAlign w:val="subscript"/>
              </w:rPr>
              <w:t>i</w:t>
            </w:r>
          </w:p>
        </w:tc>
        <w:tc>
          <w:tcPr>
            <w:tcW w:w="437" w:type="pct"/>
            <w:vAlign w:val="center"/>
          </w:tcPr>
          <w:p>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pPr>
              <w:pStyle w:val="21"/>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ascii="Times New Roman" w:hAnsi="Times New Roman"/>
                <w:bCs w:val="0"/>
                <w:iCs/>
                <w:highlight w:val="none"/>
                <w:lang w:val="en-GB"/>
              </w:rPr>
              <w:t>i</w:t>
            </w:r>
            <w:r>
              <w:rPr>
                <w:rFonts w:hint="eastAsia" w:ascii="Times New Roman" w:hAnsi="Times New Roman"/>
                <w:bCs w:val="0"/>
                <w:iCs/>
                <w:highlight w:val="none"/>
              </w:rPr>
              <w:t>种化石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rPr>
              <w:t>的密度</w:t>
            </w:r>
            <w:r>
              <w:rPr>
                <w:rFonts w:hint="eastAsia"/>
                <w:bCs w:val="0"/>
                <w:iCs/>
                <w:highlight w:val="none"/>
                <w:lang w:eastAsia="zh-CN"/>
              </w:rPr>
              <w:t>，</w:t>
            </w:r>
            <w:r>
              <w:rPr>
                <w:rFonts w:hint="eastAsia"/>
                <w:bCs w:val="0"/>
                <w:iCs/>
                <w:highlight w:val="none"/>
                <w:lang w:val="en-US" w:eastAsia="zh-CN"/>
              </w:rPr>
              <w:t>单位为千克每升</w:t>
            </w:r>
            <w:r>
              <w:rPr>
                <w:rFonts w:hint="eastAsia" w:ascii="Times New Roman" w:hAnsi="Times New Roman"/>
                <w:bCs w:val="0"/>
                <w:iCs/>
                <w:highlight w:val="none"/>
              </w:rPr>
              <w:t>（</w:t>
            </w:r>
            <w:r>
              <w:rPr>
                <w:rFonts w:hint="eastAsia" w:ascii="Times New Roman" w:hAnsi="Times New Roman"/>
                <w:bCs w:val="0"/>
                <w:iCs/>
                <w:highlight w:val="none"/>
                <w:lang w:val="en-GB"/>
              </w:rPr>
              <w:t>k</w:t>
            </w:r>
            <w:r>
              <w:rPr>
                <w:rFonts w:ascii="Times New Roman" w:hAnsi="Times New Roman"/>
                <w:bCs w:val="0"/>
                <w:iCs/>
                <w:highlight w:val="none"/>
                <w:lang w:val="en-GB"/>
              </w:rPr>
              <w:t>g</w:t>
            </w:r>
            <w:r>
              <w:rPr>
                <w:rFonts w:hint="eastAsia" w:ascii="Times New Roman" w:hAnsi="Times New Roman"/>
                <w:bCs w:val="0"/>
                <w:iCs/>
                <w:highlight w:val="none"/>
                <w:lang w:val="en-GB"/>
              </w:rPr>
              <w:t>/L</w:t>
            </w:r>
            <w:r>
              <w:rPr>
                <w:rFonts w:hint="eastAsia" w:ascii="Times New Roman" w:hAnsi="Times New Roman"/>
                <w:bCs w:val="0"/>
                <w:iCs/>
                <w:highlight w:val="none"/>
                <w:lang w:eastAsia="zh-CN"/>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465" w:type="pct"/>
            <w:vAlign w:val="top"/>
          </w:tcPr>
          <w:p>
            <w:pPr>
              <w:pStyle w:val="21"/>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NCV</w:t>
            </w:r>
            <w:r>
              <w:rPr>
                <w:rFonts w:ascii="Times New Roman" w:hAnsi="Times New Roman" w:cs="Times New Roman"/>
                <w:bCs w:val="0"/>
                <w:i/>
                <w:iCs/>
                <w:highlight w:val="none"/>
                <w:vertAlign w:val="subscript"/>
              </w:rPr>
              <w:t>i</w:t>
            </w:r>
          </w:p>
        </w:tc>
        <w:tc>
          <w:tcPr>
            <w:tcW w:w="437" w:type="pct"/>
            <w:vAlign w:val="top"/>
          </w:tcPr>
          <w:p>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pPr>
              <w:pStyle w:val="21"/>
              <w:jc w:val="both"/>
              <w:outlineLvl w:val="2"/>
              <w:rPr>
                <w:rFonts w:ascii="Times New Roman" w:hAnsi="Times New Roman"/>
                <w:bCs w:val="0"/>
                <w:iCs/>
                <w:highlight w:val="none"/>
                <w:lang w:val="en-GB"/>
              </w:rPr>
            </w:pPr>
            <w:r>
              <w:rPr>
                <w:rFonts w:hint="eastAsia" w:ascii="Times New Roman" w:hAnsi="Times New Roman"/>
                <w:bCs w:val="0"/>
                <w:iCs/>
                <w:highlight w:val="none"/>
                <w:lang w:val="en-GB"/>
              </w:rPr>
              <w:t>第i种化石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lang w:val="en-GB"/>
              </w:rPr>
              <w:t>的低位发</w:t>
            </w:r>
            <w:r>
              <w:rPr>
                <w:rFonts w:ascii="Times New Roman" w:hAnsi="Times New Roman"/>
                <w:bCs w:val="0"/>
                <w:iCs/>
                <w:highlight w:val="none"/>
                <w:lang w:val="en-GB"/>
              </w:rPr>
              <w:t>热值</w:t>
            </w:r>
            <w:r>
              <w:rPr>
                <w:rFonts w:hint="eastAsia"/>
                <w:bCs w:val="0"/>
                <w:iCs/>
                <w:highlight w:val="none"/>
                <w:lang w:val="en-GB" w:eastAsia="zh-CN"/>
              </w:rPr>
              <w:t>，</w:t>
            </w:r>
            <w:r>
              <w:rPr>
                <w:rFonts w:hint="eastAsia"/>
                <w:bCs w:val="0"/>
                <w:iCs/>
                <w:highlight w:val="none"/>
                <w:lang w:val="en-US" w:eastAsia="zh-CN"/>
              </w:rPr>
              <w:t>对固体或液体燃料，单位为兆焦每千克</w:t>
            </w:r>
            <w:r>
              <w:rPr>
                <w:rFonts w:hint="eastAsia" w:ascii="Times New Roman" w:hAnsi="Times New Roman"/>
                <w:bCs w:val="0"/>
                <w:iCs/>
                <w:highlight w:val="none"/>
                <w:lang w:val="en-GB" w:eastAsia="zh-CN"/>
              </w:rPr>
              <w:t>（</w:t>
            </w:r>
            <w:r>
              <w:rPr>
                <w:rFonts w:hint="eastAsia" w:ascii="Times New Roman" w:hAnsi="Times New Roman"/>
                <w:bCs w:val="0"/>
                <w:iCs/>
                <w:highlight w:val="none"/>
                <w:lang w:val="en-GB"/>
              </w:rPr>
              <w:t>M</w:t>
            </w:r>
            <w:r>
              <w:rPr>
                <w:rFonts w:ascii="Times New Roman" w:hAnsi="Times New Roman"/>
                <w:bCs w:val="0"/>
                <w:iCs/>
                <w:highlight w:val="none"/>
                <w:lang w:val="en-GB"/>
              </w:rPr>
              <w:t>J/</w:t>
            </w:r>
            <w:r>
              <w:rPr>
                <w:rFonts w:hint="eastAsia" w:ascii="Times New Roman" w:hAnsi="Times New Roman"/>
                <w:bCs w:val="0"/>
                <w:iCs/>
                <w:highlight w:val="none"/>
                <w:lang w:val="en-GB"/>
              </w:rPr>
              <w:t>kg</w:t>
            </w:r>
            <w:r>
              <w:rPr>
                <w:rFonts w:hint="eastAsia"/>
                <w:bCs w:val="0"/>
                <w:iCs/>
                <w:highlight w:val="none"/>
                <w:lang w:val="en-GB" w:eastAsia="zh-CN"/>
              </w:rPr>
              <w:t>）；</w:t>
            </w:r>
            <w:r>
              <w:rPr>
                <w:rFonts w:hint="eastAsia"/>
                <w:bCs w:val="0"/>
                <w:iCs/>
                <w:highlight w:val="none"/>
                <w:lang w:val="en-US" w:eastAsia="zh-CN"/>
              </w:rPr>
              <w:t>对气体燃料，单位为兆焦每标准立方（</w:t>
            </w:r>
            <w:r>
              <w:rPr>
                <w:rFonts w:hint="eastAsia" w:ascii="Times New Roman" w:hAnsi="Times New Roman"/>
                <w:bCs w:val="0"/>
                <w:iCs/>
                <w:highlight w:val="none"/>
                <w:lang w:val="en-GB"/>
              </w:rPr>
              <w:t>MJ</w:t>
            </w:r>
            <w:r>
              <w:rPr>
                <w:rFonts w:ascii="Times New Roman" w:hAnsi="Times New Roman"/>
                <w:bCs w:val="0"/>
                <w:iCs/>
                <w:highlight w:val="none"/>
                <w:lang w:val="en-GB"/>
              </w:rPr>
              <w:t>/</w:t>
            </w:r>
            <w:r>
              <w:rPr>
                <w:rFonts w:hint="eastAsia" w:ascii="Times New Roman" w:hAnsi="Times New Roman"/>
                <w:bCs w:val="0"/>
                <w:iCs/>
                <w:highlight w:val="none"/>
                <w:lang w:val="en-US" w:eastAsia="zh-CN"/>
              </w:rPr>
              <w:t>N</w:t>
            </w:r>
            <w:r>
              <w:rPr>
                <w:rFonts w:hint="eastAsia" w:ascii="Times New Roman" w:hAnsi="Times New Roman"/>
                <w:bCs w:val="0"/>
                <w:iCs/>
                <w:highlight w:val="none"/>
                <w:lang w:val="en-GB"/>
              </w:rPr>
              <w:t>m</w:t>
            </w:r>
            <w:r>
              <w:rPr>
                <w:rFonts w:ascii="Times New Roman" w:hAnsi="Times New Roman"/>
                <w:bCs w:val="0"/>
                <w:iCs/>
                <w:highlight w:val="none"/>
                <w:vertAlign w:val="superscript"/>
                <w:lang w:val="en-GB"/>
              </w:rPr>
              <w:t>3</w:t>
            </w:r>
            <w:r>
              <w:rPr>
                <w:rFonts w:hint="eastAsia" w:ascii="Times New Roman" w:hAnsi="Times New Roman"/>
                <w:bCs w:val="0"/>
                <w:iCs/>
                <w:highlight w:val="none"/>
                <w:lang w:val="en-GB" w:eastAsia="zh-CN"/>
              </w:rPr>
              <w:t>）</w:t>
            </w:r>
            <w:r>
              <w:rPr>
                <w:rFonts w:hint="eastAsia" w:ascii="Times New Roman" w:hAnsi="Times New Roman"/>
                <w:bCs w:val="0"/>
                <w:iCs/>
                <w:highlight w:val="none"/>
                <w:lang w:val="en-GB"/>
              </w:rPr>
              <w:t>；</w:t>
            </w:r>
          </w:p>
        </w:tc>
      </w:tr>
      <w:tr>
        <w:tblPrEx>
          <w:tblCellMar>
            <w:top w:w="0" w:type="dxa"/>
            <w:left w:w="108" w:type="dxa"/>
            <w:bottom w:w="0" w:type="dxa"/>
            <w:right w:w="108" w:type="dxa"/>
          </w:tblCellMar>
        </w:tblPrEx>
        <w:trPr>
          <w:trHeight w:val="397" w:hRule="atLeast"/>
        </w:trPr>
        <w:tc>
          <w:tcPr>
            <w:tcW w:w="465" w:type="pct"/>
            <w:vAlign w:val="top"/>
          </w:tcPr>
          <w:p>
            <w:pPr>
              <w:pStyle w:val="21"/>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CPE</w:t>
            </w:r>
            <w:r>
              <w:rPr>
                <w:rFonts w:ascii="Times New Roman" w:hAnsi="Times New Roman" w:cs="Times New Roman"/>
                <w:bCs w:val="0"/>
                <w:i/>
                <w:iCs/>
                <w:highlight w:val="none"/>
                <w:vertAlign w:val="subscript"/>
              </w:rPr>
              <w:t>i</w:t>
            </w:r>
          </w:p>
        </w:tc>
        <w:tc>
          <w:tcPr>
            <w:tcW w:w="437" w:type="pct"/>
            <w:vAlign w:val="top"/>
          </w:tcPr>
          <w:p>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pPr>
              <w:pStyle w:val="21"/>
              <w:jc w:val="both"/>
              <w:outlineLvl w:val="2"/>
              <w:rPr>
                <w:rFonts w:ascii="Times New Roman" w:hAnsi="Times New Roman"/>
                <w:bCs w:val="0"/>
                <w:iCs/>
                <w:highlight w:val="none"/>
                <w:lang w:val="en-GB"/>
              </w:rPr>
            </w:pPr>
            <w:r>
              <w:rPr>
                <w:rFonts w:hint="eastAsia" w:ascii="Times New Roman" w:hAnsi="Times New Roman"/>
                <w:bCs w:val="0"/>
                <w:iCs/>
                <w:highlight w:val="none"/>
                <w:lang w:val="en-GB"/>
              </w:rPr>
              <w:t>第i种化石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lang w:val="en-GB"/>
              </w:rPr>
              <w:t>的单位热值含碳量</w:t>
            </w:r>
            <w:r>
              <w:rPr>
                <w:rFonts w:hint="eastAsia"/>
                <w:bCs w:val="0"/>
                <w:iCs/>
                <w:highlight w:val="none"/>
                <w:lang w:val="en-GB" w:eastAsia="zh-CN"/>
              </w:rPr>
              <w:t>，</w:t>
            </w:r>
            <w:r>
              <w:rPr>
                <w:rFonts w:hint="eastAsia"/>
                <w:bCs w:val="0"/>
                <w:iCs/>
                <w:highlight w:val="none"/>
                <w:lang w:val="en-US" w:eastAsia="zh-CN"/>
              </w:rPr>
              <w:t>单位为千克标准煤每兆焦</w:t>
            </w:r>
            <w:r>
              <w:rPr>
                <w:rFonts w:hint="eastAsia" w:ascii="Times New Roman" w:hAnsi="Times New Roman"/>
                <w:bCs w:val="0"/>
                <w:iCs/>
                <w:highlight w:val="none"/>
                <w:lang w:val="en-GB"/>
              </w:rPr>
              <w:t>（kg</w:t>
            </w:r>
            <w:r>
              <w:rPr>
                <w:rFonts w:ascii="Times New Roman" w:hAnsi="Times New Roman"/>
                <w:bCs w:val="0"/>
                <w:iCs/>
                <w:highlight w:val="none"/>
                <w:lang w:val="en-GB"/>
              </w:rPr>
              <w:t>C/</w:t>
            </w:r>
            <w:r>
              <w:rPr>
                <w:rFonts w:hint="eastAsia" w:ascii="Times New Roman" w:hAnsi="Times New Roman"/>
                <w:bCs w:val="0"/>
                <w:iCs/>
                <w:highlight w:val="none"/>
                <w:lang w:val="en-GB"/>
              </w:rPr>
              <w:t>M</w:t>
            </w:r>
            <w:r>
              <w:rPr>
                <w:rFonts w:ascii="Times New Roman" w:hAnsi="Times New Roman"/>
                <w:bCs w:val="0"/>
                <w:iCs/>
                <w:highlight w:val="none"/>
                <w:lang w:val="en-GB"/>
              </w:rPr>
              <w:t>J）</w:t>
            </w:r>
            <w:r>
              <w:rPr>
                <w:rFonts w:hint="eastAsia" w:ascii="Times New Roman" w:hAnsi="Times New Roman"/>
                <w:bCs w:val="0"/>
                <w:iCs/>
                <w:highlight w:val="none"/>
                <w:lang w:val="en-GB"/>
              </w:rPr>
              <w:t>；</w:t>
            </w:r>
          </w:p>
        </w:tc>
      </w:tr>
      <w:tr>
        <w:tblPrEx>
          <w:tblCellMar>
            <w:top w:w="0" w:type="dxa"/>
            <w:left w:w="108" w:type="dxa"/>
            <w:bottom w:w="0" w:type="dxa"/>
            <w:right w:w="108" w:type="dxa"/>
          </w:tblCellMar>
        </w:tblPrEx>
        <w:trPr>
          <w:trHeight w:val="397" w:hRule="atLeast"/>
        </w:trPr>
        <w:tc>
          <w:tcPr>
            <w:tcW w:w="465" w:type="pct"/>
            <w:vAlign w:val="center"/>
          </w:tcPr>
          <w:p>
            <w:pPr>
              <w:pStyle w:val="21"/>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OX</w:t>
            </w:r>
            <w:r>
              <w:rPr>
                <w:rFonts w:ascii="Times New Roman" w:hAnsi="Times New Roman" w:cs="Times New Roman"/>
                <w:bCs w:val="0"/>
                <w:i/>
                <w:iCs/>
                <w:highlight w:val="none"/>
                <w:vertAlign w:val="subscript"/>
              </w:rPr>
              <w:t>i</w:t>
            </w:r>
          </w:p>
        </w:tc>
        <w:tc>
          <w:tcPr>
            <w:tcW w:w="437" w:type="pct"/>
            <w:vAlign w:val="center"/>
          </w:tcPr>
          <w:p>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pPr>
              <w:pStyle w:val="21"/>
              <w:jc w:val="both"/>
              <w:outlineLvl w:val="2"/>
              <w:rPr>
                <w:rFonts w:hint="eastAsia" w:ascii="Times New Roman" w:hAnsi="Times New Roman" w:cs="Times New Roman"/>
                <w:bCs w:val="0"/>
                <w:iCs/>
                <w:highlight w:val="none"/>
              </w:rPr>
            </w:pPr>
            <w:r>
              <w:rPr>
                <w:rFonts w:hint="eastAsia" w:ascii="Times New Roman" w:hAnsi="Times New Roman"/>
                <w:bCs w:val="0"/>
                <w:iCs/>
                <w:highlight w:val="none"/>
                <w:lang w:val="en-GB"/>
              </w:rPr>
              <w:t>第i种化石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lang w:val="en-GB"/>
              </w:rPr>
              <w:t>的碳氧化率，单位为百分比（%）；</w:t>
            </w:r>
          </w:p>
        </w:tc>
      </w:tr>
      <w:tr>
        <w:tblPrEx>
          <w:tblCellMar>
            <w:top w:w="0" w:type="dxa"/>
            <w:left w:w="108" w:type="dxa"/>
            <w:bottom w:w="0" w:type="dxa"/>
            <w:right w:w="108" w:type="dxa"/>
          </w:tblCellMar>
        </w:tblPrEx>
        <w:trPr>
          <w:trHeight w:val="397" w:hRule="atLeast"/>
        </w:trPr>
        <w:tc>
          <w:tcPr>
            <w:tcW w:w="465" w:type="pct"/>
            <w:vAlign w:val="center"/>
          </w:tcPr>
          <w:p>
            <w:pPr>
              <w:pStyle w:val="21"/>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i</w:t>
            </w:r>
          </w:p>
        </w:tc>
        <w:tc>
          <w:tcPr>
            <w:tcW w:w="437" w:type="pct"/>
            <w:vAlign w:val="center"/>
          </w:tcPr>
          <w:p>
            <w:pPr>
              <w:pStyle w:val="21"/>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97" w:type="pct"/>
            <w:vAlign w:val="center"/>
          </w:tcPr>
          <w:p>
            <w:pPr>
              <w:pStyle w:val="21"/>
              <w:jc w:val="both"/>
              <w:outlineLvl w:val="2"/>
              <w:rPr>
                <w:rFonts w:hint="eastAsia" w:ascii="Times New Roman" w:hAnsi="Times New Roman"/>
                <w:bCs w:val="0"/>
                <w:iCs/>
                <w:highlight w:val="none"/>
                <w:lang w:val="en-GB"/>
              </w:rPr>
            </w:pPr>
            <w:r>
              <w:rPr>
                <w:rFonts w:hint="eastAsia" w:ascii="Times New Roman" w:hAnsi="Times New Roman"/>
                <w:bCs w:val="0"/>
                <w:iCs/>
                <w:highlight w:val="none"/>
                <w:lang w:val="en-GB"/>
              </w:rPr>
              <w:t>化石</w:t>
            </w:r>
            <w:r>
              <w:rPr>
                <w:rFonts w:hint="eastAsia" w:ascii="Times New Roman" w:hAnsi="Times New Roman" w:cs="Times New Roman"/>
                <w:bCs w:val="0"/>
                <w:iCs/>
                <w:highlight w:val="none"/>
                <w:lang w:val="en-US" w:eastAsia="zh-CN"/>
              </w:rPr>
              <w:t>燃料</w:t>
            </w:r>
            <w:r>
              <w:rPr>
                <w:rFonts w:hint="eastAsia" w:ascii="Times New Roman" w:hAnsi="Times New Roman"/>
                <w:bCs w:val="0"/>
                <w:iCs/>
                <w:highlight w:val="none"/>
                <w:lang w:val="en-GB"/>
              </w:rPr>
              <w:t>品种，包括</w:t>
            </w:r>
            <w:r>
              <w:rPr>
                <w:rFonts w:hint="eastAsia" w:ascii="Times New Roman" w:hAnsi="Times New Roman"/>
                <w:bCs w:val="0"/>
                <w:iCs/>
                <w:highlight w:val="none"/>
                <w:lang w:val="en-US" w:eastAsia="zh-CN"/>
              </w:rPr>
              <w:t>煤炭</w:t>
            </w:r>
            <w:r>
              <w:rPr>
                <w:rFonts w:hint="eastAsia" w:ascii="Times New Roman" w:hAnsi="Times New Roman"/>
                <w:bCs w:val="0"/>
                <w:iCs/>
                <w:highlight w:val="none"/>
                <w:lang w:val="en-GB"/>
              </w:rPr>
              <w:t>、柴油、天然气等。</w:t>
            </w:r>
          </w:p>
        </w:tc>
      </w:tr>
      <w:bookmarkEnd w:id="66"/>
    </w:tbl>
    <w:p>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如公式（2）</w:t>
      </w:r>
      <w:r>
        <w:rPr>
          <w:rFonts w:hint="eastAsia" w:ascii="Times New Roman" w:cs="Times New Roman"/>
          <w:highlight w:val="none"/>
          <w:lang w:val="en-US" w:eastAsia="zh-CN"/>
        </w:rPr>
        <w:t>中</w:t>
      </w:r>
      <w:r>
        <w:rPr>
          <w:rFonts w:hint="eastAsia" w:ascii="Times New Roman" w:hAnsi="Times New Roman" w:cs="Times New Roman"/>
          <w:highlight w:val="none"/>
          <w:lang w:val="en-US" w:eastAsia="zh-CN"/>
        </w:rPr>
        <w:t>所需数据无法获取，则碳普惠情景碳排放量可按公式（4）计算：</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pPr>
              <w:spacing w:line="0" w:lineRule="atLeast"/>
              <w:ind w:firstLine="420"/>
              <w:jc w:val="center"/>
              <w:rPr>
                <w:rFonts w:hint="default" w:ascii="Times New Roman" w:hAnsi="Times New Roman" w:eastAsia="宋体" w:cs="Times New Roman"/>
                <w:i/>
                <w:iCs/>
                <w:kern w:val="0"/>
                <w:highlight w:val="none"/>
                <w:lang w:val="en-US" w:eastAsia="zh-CN"/>
              </w:rPr>
            </w:pP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P</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r>
                <m:rPr>
                  <m:sty m:val="p"/>
                </m:rPr>
                <w:rPr>
                  <w:rFonts w:ascii="Times New Roman" w:hAnsi="Times New Roman" w:cs="Times New Roman"/>
                  <w:kern w:val="0"/>
                  <w:highlight w:val="none"/>
                </w:rPr>
                <m:t>=</m:t>
              </m:r>
            </m:oMath>
            <w:r>
              <w:rPr>
                <w:rFonts w:hint="eastAsia" w:ascii="Times New Roman" w:hAnsi="Times New Roman" w:cs="Times New Roman"/>
                <w:b w:val="0"/>
                <w:i/>
                <w:kern w:val="0"/>
                <w:highlight w:val="none"/>
                <w:lang w:val="en-US" w:eastAsia="zh-CN"/>
              </w:rPr>
              <w:t>A</w:t>
            </w:r>
            <w:r>
              <w:rPr>
                <w:rFonts w:hint="eastAsia" w:ascii="Times New Roman" w:hAnsi="Times New Roman" w:cs="Times New Roman"/>
                <w:b w:val="0"/>
                <w:i w:val="0"/>
                <w:iCs/>
                <w:kern w:val="0"/>
                <w:highlight w:val="none"/>
                <w:lang w:val="en-US" w:eastAsia="zh-CN"/>
              </w:rPr>
              <w:t>×</w:t>
            </w: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普惠</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w:p>
        </w:tc>
        <w:tc>
          <w:tcPr>
            <w:tcW w:w="764" w:type="pct"/>
            <w:vAlign w:val="center"/>
          </w:tcPr>
          <w:p>
            <w:pPr>
              <w:spacing w:line="0" w:lineRule="atLeast"/>
              <w:ind w:firstLine="420"/>
              <w:jc w:val="right"/>
              <w:rPr>
                <w:rFonts w:hint="eastAsia" w:ascii="Times New Roman" w:hAnsi="Times New Roman" w:eastAsia="宋体" w:cs="Times New Roman"/>
                <w:kern w:val="0"/>
                <w:szCs w:val="28"/>
                <w:highlight w:val="none"/>
                <w:lang w:eastAsia="zh-CN"/>
              </w:rPr>
            </w:pPr>
            <w:r>
              <w:rPr>
                <w:rFonts w:hint="eastAsia" w:ascii="Times New Roman" w:hAnsi="Times New Roman" w:cs="Times New Roman"/>
                <w:kern w:val="0"/>
                <w:szCs w:val="28"/>
                <w:highlight w:val="none"/>
                <w:lang w:eastAsia="zh-CN"/>
              </w:rPr>
              <w:t>（</w:t>
            </w:r>
            <w:r>
              <w:rPr>
                <w:rFonts w:hint="eastAsia" w:ascii="Times New Roman" w:hAnsi="Times New Roman" w:cs="Times New Roman"/>
                <w:kern w:val="0"/>
                <w:szCs w:val="28"/>
                <w:highlight w:val="none"/>
                <w:lang w:val="en-US" w:eastAsia="zh-CN"/>
              </w:rPr>
              <w:t>4</w:t>
            </w:r>
            <w:r>
              <w:rPr>
                <w:rFonts w:hint="eastAsia" w:ascii="Times New Roman" w:hAnsi="Times New Roman" w:cs="Times New Roman"/>
                <w:kern w:val="0"/>
                <w:szCs w:val="28"/>
                <w:highlight w:val="none"/>
                <w:lang w:eastAsia="zh-CN"/>
              </w:rPr>
              <w:t>）</w:t>
            </w:r>
          </w:p>
        </w:tc>
      </w:tr>
    </w:tbl>
    <w:p>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式中</w:t>
      </w:r>
      <w:r>
        <w:rPr>
          <w:rFonts w:hint="eastAsia" w:ascii="Times New Roman" w:hAnsi="Times New Roman" w:cs="Times New Roman"/>
          <w:highlight w:val="none"/>
        </w:rPr>
        <w:t>：</w:t>
      </w:r>
    </w:p>
    <w:tbl>
      <w:tblPr>
        <w:tblStyle w:val="13"/>
        <w:tblW w:w="8081" w:type="dxa"/>
        <w:tblInd w:w="445" w:type="dxa"/>
        <w:tblLayout w:type="fixed"/>
        <w:tblCellMar>
          <w:top w:w="0" w:type="dxa"/>
          <w:left w:w="108" w:type="dxa"/>
          <w:bottom w:w="0" w:type="dxa"/>
          <w:right w:w="108" w:type="dxa"/>
        </w:tblCellMar>
      </w:tblPr>
      <w:tblGrid>
        <w:gridCol w:w="800"/>
        <w:gridCol w:w="725"/>
        <w:gridCol w:w="6556"/>
      </w:tblGrid>
      <w:tr>
        <w:tblPrEx>
          <w:tblCellMar>
            <w:top w:w="0" w:type="dxa"/>
            <w:left w:w="108" w:type="dxa"/>
            <w:bottom w:w="0" w:type="dxa"/>
            <w:right w:w="108" w:type="dxa"/>
          </w:tblCellMar>
        </w:tblPrEx>
        <w:trPr>
          <w:trHeight w:val="397" w:hRule="atLeast"/>
        </w:trPr>
        <w:tc>
          <w:tcPr>
            <w:tcW w:w="800" w:type="dxa"/>
            <w:shd w:val="clear" w:color="auto" w:fill="auto"/>
            <w:vAlign w:val="top"/>
          </w:tcPr>
          <w:p>
            <w:pPr>
              <w:pStyle w:val="20"/>
              <w:spacing w:before="60" w:after="60"/>
              <w:ind w:firstLine="0" w:firstLineChars="0"/>
              <w:jc w:val="left"/>
              <w:rPr>
                <w:rFonts w:hint="default" w:ascii="Times New Roman" w:hAnsi="Times New Roman" w:eastAsia="宋体" w:cs="Times New Roman"/>
                <w:sz w:val="21"/>
                <w:highlight w:val="none"/>
                <w:lang w:val="en-US" w:eastAsia="zh-CN" w:bidi="ar-SA"/>
              </w:rPr>
            </w:pPr>
            <w:r>
              <w:rPr>
                <w:rFonts w:hint="eastAsia" w:ascii="Times New Roman" w:hAnsi="Times New Roman" w:cs="Times New Roman"/>
                <w:i/>
                <w:iCs/>
                <w:sz w:val="21"/>
                <w:highlight w:val="none"/>
                <w:lang w:val="en-US" w:eastAsia="zh-CN" w:bidi="ar-SA"/>
              </w:rPr>
              <w:t>PE</w:t>
            </w:r>
            <w:r>
              <w:rPr>
                <w:rFonts w:hint="eastAsia" w:ascii="Times New Roman" w:hAnsi="Times New Roman" w:cs="Times New Roman"/>
                <w:i/>
                <w:iCs/>
                <w:sz w:val="21"/>
                <w:highlight w:val="none"/>
                <w:vertAlign w:val="subscript"/>
                <w:lang w:val="en-US" w:eastAsia="zh-CN" w:bidi="ar-SA"/>
              </w:rPr>
              <w:t>y</w:t>
            </w:r>
          </w:p>
        </w:tc>
        <w:tc>
          <w:tcPr>
            <w:tcW w:w="725" w:type="dxa"/>
            <w:shd w:val="clear" w:color="auto" w:fill="auto"/>
            <w:vAlign w:val="top"/>
          </w:tcPr>
          <w:p>
            <w:pPr>
              <w:pStyle w:val="20"/>
              <w:ind w:firstLine="0" w:firstLineChars="0"/>
              <w:jc w:val="center"/>
              <w:rPr>
                <w:rFonts w:ascii="Times New Roman" w:hAnsi="Times New Roman" w:eastAsia="宋体" w:cs="Times New Roman"/>
                <w:sz w:val="21"/>
                <w:highlight w:val="none"/>
                <w:lang w:val="en-US" w:eastAsia="zh-CN" w:bidi="ar-SA"/>
              </w:rPr>
            </w:pPr>
            <w:r>
              <w:rPr>
                <w:rFonts w:ascii="Times New Roman" w:hAnsi="Times New Roman"/>
                <w:highlight w:val="none"/>
              </w:rPr>
              <w:t>——</w:t>
            </w:r>
          </w:p>
        </w:tc>
        <w:tc>
          <w:tcPr>
            <w:tcW w:w="6556" w:type="dxa"/>
            <w:shd w:val="clear" w:color="auto" w:fill="auto"/>
            <w:vAlign w:val="center"/>
          </w:tcPr>
          <w:p>
            <w:pPr>
              <w:pStyle w:val="20"/>
              <w:spacing w:before="60" w:after="60"/>
              <w:ind w:firstLine="0" w:firstLineChars="0"/>
              <w:jc w:val="both"/>
              <w:rPr>
                <w:rFonts w:hint="eastAsia" w:ascii="Times New Roman" w:hAnsi="Times New Roman" w:eastAsia="宋体" w:cs="Times New Roman"/>
                <w:sz w:val="21"/>
                <w:highlight w:val="none"/>
                <w:lang w:val="en-US" w:eastAsia="zh-CN" w:bidi="ar-SA"/>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第y个核算周期，碳普惠</w:t>
            </w:r>
            <w:r>
              <w:rPr>
                <w:rFonts w:hint="eastAsia" w:ascii="Times New Roman" w:hAnsi="Times New Roman"/>
                <w:highlight w:val="none"/>
                <w:lang w:val="en-US" w:eastAsia="zh-CN"/>
              </w:rPr>
              <w:t>情景碳</w:t>
            </w:r>
            <w:r>
              <w:rPr>
                <w:rFonts w:ascii="Times New Roman" w:hAnsi="Times New Roman"/>
                <w:highlight w:val="none"/>
              </w:rPr>
              <w:t>排放量，单位为</w:t>
            </w:r>
            <w:r>
              <w:rPr>
                <w:rFonts w:hint="eastAsia" w:ascii="Times New Roman" w:hAnsi="Times New Roman"/>
                <w:highlight w:val="none"/>
                <w:lang w:val="en-US" w:eastAsia="zh-CN"/>
              </w:rPr>
              <w:t>千</w:t>
            </w:r>
            <w:r>
              <w:rPr>
                <w:rFonts w:hint="eastAsia" w:ascii="Times New Roman" w:hAnsi="Times New Roman"/>
                <w:highlight w:val="none"/>
              </w:rPr>
              <w:t>克</w:t>
            </w:r>
            <w:r>
              <w:rPr>
                <w:rFonts w:ascii="Times New Roman" w:hAnsi="Times New Roman"/>
                <w:highlight w:val="none"/>
              </w:rPr>
              <w:t>二</w:t>
            </w:r>
            <w:r>
              <w:rPr>
                <w:rFonts w:ascii="Times New Roman" w:hAnsi="Times New Roman"/>
                <w:color w:val="000000" w:themeColor="text1"/>
                <w:szCs w:val="21"/>
                <w:highlight w:val="none"/>
                <w14:textFill>
                  <w14:solidFill>
                    <w14:schemeClr w14:val="tx1"/>
                  </w14:solidFill>
                </w14:textFill>
              </w:rPr>
              <w:t>氧化碳</w:t>
            </w:r>
            <w:r>
              <w:rPr>
                <w:rFonts w:hint="eastAsia" w:ascii="Times New Roman" w:hAnsi="Times New Roman"/>
                <w:highlight w:val="none"/>
              </w:rPr>
              <w:t>（kgCO</w:t>
            </w:r>
            <w:r>
              <w:rPr>
                <w:rFonts w:ascii="Times New Roman" w:hAnsi="Times New Roman"/>
                <w:highlight w:val="none"/>
                <w:vertAlign w:val="subscript"/>
              </w:rPr>
              <w:t>2</w:t>
            </w:r>
            <w:r>
              <w:rPr>
                <w:rFonts w:hint="eastAsia" w:ascii="Times New Roman" w:hAnsi="Times New Roman"/>
                <w:highlight w:val="none"/>
              </w:rPr>
              <w:t>）</w:t>
            </w:r>
            <w:r>
              <w:rPr>
                <w:rFonts w:hint="eastAsia" w:ascii="Times New Roman" w:hAnsi="Times New Roman"/>
                <w:highlight w:val="none"/>
                <w:lang w:eastAsia="zh-CN"/>
              </w:rPr>
              <w:t>；</w:t>
            </w:r>
          </w:p>
        </w:tc>
      </w:tr>
      <w:tr>
        <w:tblPrEx>
          <w:tblCellMar>
            <w:top w:w="0" w:type="dxa"/>
            <w:left w:w="108" w:type="dxa"/>
            <w:bottom w:w="0" w:type="dxa"/>
            <w:right w:w="108" w:type="dxa"/>
          </w:tblCellMar>
        </w:tblPrEx>
        <w:trPr>
          <w:trHeight w:val="397" w:hRule="atLeast"/>
        </w:trPr>
        <w:tc>
          <w:tcPr>
            <w:tcW w:w="800" w:type="dxa"/>
          </w:tcPr>
          <w:p>
            <w:pPr>
              <w:pStyle w:val="20"/>
              <w:spacing w:before="60" w:after="60"/>
              <w:ind w:firstLine="0" w:firstLineChars="0"/>
              <w:jc w:val="left"/>
              <w:rPr>
                <w:rFonts w:hint="eastAsia" w:ascii="Times New Roman" w:hAnsi="Times New Roman" w:eastAsia="宋体"/>
                <w:highlight w:val="none"/>
                <w:lang w:val="en-US" w:eastAsia="zh-CN"/>
              </w:rPr>
            </w:pPr>
            <w:r>
              <w:rPr>
                <w:rFonts w:hint="eastAsia" w:ascii="Times New Roman" w:hAnsi="Times New Roman"/>
                <w:i/>
                <w:highlight w:val="none"/>
                <w:lang w:val="en-US" w:eastAsia="zh-CN"/>
              </w:rPr>
              <w:t>A</w:t>
            </w:r>
          </w:p>
        </w:tc>
        <w:tc>
          <w:tcPr>
            <w:tcW w:w="725" w:type="dxa"/>
          </w:tcPr>
          <w:p>
            <w:pPr>
              <w:pStyle w:val="20"/>
              <w:spacing w:before="60" w:after="60"/>
              <w:ind w:firstLine="0" w:firstLineChars="0"/>
              <w:jc w:val="center"/>
              <w:rPr>
                <w:rFonts w:ascii="Times New Roman" w:hAnsi="Times New Roman"/>
                <w:highlight w:val="none"/>
              </w:rPr>
            </w:pPr>
            <w:r>
              <w:rPr>
                <w:rFonts w:ascii="Times New Roman" w:hAnsi="Times New Roman"/>
                <w:highlight w:val="none"/>
              </w:rPr>
              <w:t>——</w:t>
            </w:r>
          </w:p>
        </w:tc>
        <w:tc>
          <w:tcPr>
            <w:tcW w:w="6556" w:type="dxa"/>
            <w:vAlign w:val="center"/>
          </w:tcPr>
          <w:p>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highlight w:val="none"/>
                <w:lang w:val="en-US" w:eastAsia="zh-CN"/>
              </w:rPr>
              <w:t>用户使用建筑的面积</w:t>
            </w:r>
            <w:r>
              <w:rPr>
                <w:rFonts w:hint="eastAsia" w:ascii="Times New Roman"/>
                <w:highlight w:val="none"/>
                <w:lang w:val="en-US" w:eastAsia="zh-CN"/>
              </w:rPr>
              <w:t>，单位为平方米</w:t>
            </w: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2</w:t>
            </w:r>
            <w:r>
              <w:rPr>
                <w:rFonts w:hint="eastAsia" w:ascii="Times New Roman" w:hAnsi="Times New Roman"/>
                <w:highlight w:val="none"/>
                <w:lang w:val="en-US" w:eastAsia="zh-CN"/>
              </w:rPr>
              <w:t>）；</w:t>
            </w:r>
          </w:p>
        </w:tc>
      </w:tr>
      <w:tr>
        <w:tblPrEx>
          <w:tblCellMar>
            <w:top w:w="0" w:type="dxa"/>
            <w:left w:w="108" w:type="dxa"/>
            <w:bottom w:w="0" w:type="dxa"/>
            <w:right w:w="108" w:type="dxa"/>
          </w:tblCellMar>
        </w:tblPrEx>
        <w:trPr>
          <w:trHeight w:val="397" w:hRule="atLeast"/>
        </w:trPr>
        <w:tc>
          <w:tcPr>
            <w:tcW w:w="800" w:type="dxa"/>
            <w:vAlign w:val="top"/>
          </w:tcPr>
          <w:p>
            <w:pPr>
              <w:pStyle w:val="20"/>
              <w:ind w:left="0" w:leftChars="0" w:firstLine="0" w:firstLineChars="0"/>
              <w:jc w:val="both"/>
              <w:rPr>
                <w:rFonts w:hint="default" w:ascii="Times New Roman" w:hAnsi="Times New Roman" w:eastAsia="宋体"/>
                <w:highlight w:val="none"/>
                <w:lang w:val="en-US" w:eastAsia="zh-CN"/>
              </w:rPr>
            </w:pPr>
            <w:r>
              <w:rPr>
                <w:rFonts w:hint="eastAsia" w:ascii="Times New Roman" w:hAnsi="Times New Roman"/>
                <w:i/>
                <w:iCs/>
                <w:highlight w:val="none"/>
                <w:lang w:val="en-US" w:eastAsia="zh-CN"/>
              </w:rPr>
              <w:t>SE</w:t>
            </w:r>
            <w:r>
              <w:rPr>
                <w:rFonts w:hint="eastAsia" w:ascii="Times New Roman" w:hAnsi="Times New Roman"/>
                <w:i/>
                <w:iCs/>
                <w:highlight w:val="none"/>
                <w:vertAlign w:val="subscript"/>
                <w:lang w:val="en-US" w:eastAsia="zh-CN"/>
              </w:rPr>
              <w:t>普惠,y</w:t>
            </w:r>
          </w:p>
        </w:tc>
        <w:tc>
          <w:tcPr>
            <w:tcW w:w="725" w:type="dxa"/>
          </w:tcPr>
          <w:p>
            <w:pPr>
              <w:pStyle w:val="20"/>
              <w:ind w:firstLine="0" w:firstLineChars="0"/>
              <w:jc w:val="center"/>
              <w:rPr>
                <w:rFonts w:ascii="Times New Roman" w:hAnsi="Times New Roman"/>
                <w:highlight w:val="none"/>
              </w:rPr>
            </w:pPr>
            <w:r>
              <w:rPr>
                <w:rFonts w:ascii="Times New Roman" w:hAnsi="Times New Roman"/>
                <w:highlight w:val="none"/>
              </w:rPr>
              <w:t>——</w:t>
            </w:r>
          </w:p>
        </w:tc>
        <w:tc>
          <w:tcPr>
            <w:tcW w:w="6556" w:type="dxa"/>
            <w:vAlign w:val="center"/>
          </w:tcPr>
          <w:p>
            <w:pPr>
              <w:pStyle w:val="20"/>
              <w:spacing w:before="60" w:after="60"/>
              <w:ind w:firstLine="0" w:firstLineChars="0"/>
              <w:jc w:val="both"/>
              <w:rPr>
                <w:rFonts w:hint="default" w:ascii="Times New Roman" w:hAnsi="Times New Roman" w:eastAsia="宋体"/>
                <w:highlight w:val="none"/>
                <w:lang w:val="en-US" w:eastAsia="zh-CN"/>
              </w:rPr>
            </w:pPr>
            <w:r>
              <w:rPr>
                <w:rFonts w:hint="eastAsia" w:ascii="Times New Roman" w:hAnsi="Times New Roman"/>
                <w:color w:val="000000" w:themeColor="text1"/>
                <w:szCs w:val="21"/>
                <w:highlight w:val="none"/>
                <w:lang w:val="en-US" w:eastAsia="zh-CN"/>
                <w14:textFill>
                  <w14:solidFill>
                    <w14:schemeClr w14:val="tx1"/>
                  </w14:solidFill>
                </w14:textFill>
              </w:rPr>
              <w:t>第y个核算周期，</w:t>
            </w:r>
            <w:r>
              <w:rPr>
                <w:rFonts w:hint="eastAsia" w:ascii="Times New Roman" w:hAnsi="Times New Roman"/>
                <w:highlight w:val="none"/>
                <w:lang w:val="en-US" w:eastAsia="zh-CN"/>
              </w:rPr>
              <w:t>碳普惠情景下建筑的碳排放强度</w:t>
            </w:r>
            <w:r>
              <w:rPr>
                <w:rFonts w:hint="eastAsia" w:ascii="Times New Roman"/>
                <w:highlight w:val="none"/>
                <w:lang w:val="en-US" w:eastAsia="zh-CN"/>
              </w:rPr>
              <w:t>，单位为千克二氧化碳每平方米</w:t>
            </w:r>
            <w:r>
              <w:rPr>
                <w:rFonts w:hint="eastAsia" w:ascii="Times New Roman" w:hAnsi="Times New Roman"/>
                <w:highlight w:val="none"/>
                <w:lang w:val="en-US" w:eastAsia="zh-CN"/>
              </w:rPr>
              <w:t>（kgCO</w:t>
            </w:r>
            <w:r>
              <w:rPr>
                <w:rFonts w:hint="eastAsia" w:ascii="Times New Roman" w:hAnsi="Times New Roman"/>
                <w:highlight w:val="none"/>
                <w:vertAlign w:val="subscript"/>
                <w:lang w:val="en-US" w:eastAsia="zh-CN"/>
              </w:rPr>
              <w:t>2</w:t>
            </w: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2</w:t>
            </w:r>
            <w:r>
              <w:rPr>
                <w:rFonts w:hint="eastAsia" w:ascii="Times New Roman" w:hAnsi="Times New Roman"/>
                <w:highlight w:val="none"/>
                <w:lang w:val="en-US" w:eastAsia="zh-CN"/>
              </w:rPr>
              <w:t>）</w:t>
            </w:r>
          </w:p>
        </w:tc>
      </w:tr>
    </w:tbl>
    <w:p>
      <w:pPr>
        <w:pStyle w:val="4"/>
        <w:spacing w:before="156" w:beforeLines="50" w:after="156" w:afterLines="50" w:line="240" w:lineRule="auto"/>
        <w:rPr>
          <w:rFonts w:hint="eastAsia" w:ascii="Times New Roman" w:hAnsi="Times New Roman" w:cs="Times New Roman"/>
          <w:color w:val="000000" w:themeColor="text1"/>
          <w:highlight w:val="none"/>
          <w:lang w:val="en-US" w:eastAsia="zh-CN"/>
          <w14:textFill>
            <w14:solidFill>
              <w14:schemeClr w14:val="tx1"/>
            </w14:solidFill>
          </w14:textFill>
        </w:rPr>
      </w:pPr>
      <w:bookmarkStart w:id="67" w:name="_Toc28461"/>
      <w:r>
        <w:rPr>
          <w:rFonts w:hint="eastAsia" w:ascii="Times New Roman" w:hAnsi="Times New Roman" w:cs="Times New Roman"/>
          <w:color w:val="000000" w:themeColor="text1"/>
          <w:highlight w:val="none"/>
          <w:lang w:val="en-US" w:eastAsia="zh-CN"/>
          <w14:textFill>
            <w14:solidFill>
              <w14:schemeClr w14:val="tx1"/>
            </w14:solidFill>
          </w14:textFill>
        </w:rPr>
        <w:t>6.5 减排量核算</w:t>
      </w:r>
      <w:bookmarkEnd w:id="67"/>
    </w:p>
    <w:p>
      <w:pPr>
        <w:ind w:firstLine="420"/>
        <w:rPr>
          <w:rFonts w:ascii="Times New Roman" w:hAnsi="Times New Roman" w:cs="Times New Roman"/>
          <w:color w:val="auto"/>
          <w:kern w:val="0"/>
          <w:highlight w:val="none"/>
        </w:rPr>
      </w:pPr>
      <w:r>
        <w:rPr>
          <w:rFonts w:ascii="Times New Roman" w:hAnsi="Times New Roman" w:cs="Times New Roman"/>
          <w:color w:val="auto"/>
          <w:kern w:val="0"/>
          <w:highlight w:val="none"/>
        </w:rPr>
        <w:t>减排量</w:t>
      </w:r>
      <w:r>
        <w:rPr>
          <w:rFonts w:hint="eastAsia" w:ascii="Times New Roman" w:hAnsi="Times New Roman" w:cs="Times New Roman"/>
          <w:color w:val="auto"/>
          <w:kern w:val="0"/>
          <w:highlight w:val="none"/>
          <w:lang w:val="en-US" w:eastAsia="zh-CN"/>
        </w:rPr>
        <w:t>按</w:t>
      </w:r>
      <w:r>
        <w:rPr>
          <w:rFonts w:ascii="Times New Roman" w:hAnsi="Times New Roman" w:cs="Times New Roman"/>
          <w:color w:val="auto"/>
          <w:kern w:val="0"/>
          <w:highlight w:val="none"/>
        </w:rPr>
        <w:t>公式（</w:t>
      </w:r>
      <w:r>
        <w:rPr>
          <w:rFonts w:hint="eastAsia" w:ascii="Times New Roman" w:hAnsi="Times New Roman" w:cs="Times New Roman"/>
          <w:color w:val="auto"/>
          <w:kern w:val="0"/>
          <w:highlight w:val="none"/>
          <w:lang w:val="en-US" w:eastAsia="zh-CN"/>
        </w:rPr>
        <w:t>5</w:t>
      </w:r>
      <w:r>
        <w:rPr>
          <w:rFonts w:ascii="Times New Roman" w:hAnsi="Times New Roman" w:cs="Times New Roman"/>
          <w:color w:val="auto"/>
          <w:kern w:val="0"/>
          <w:highlight w:val="none"/>
        </w:rPr>
        <w:t>）计算：</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8"/>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29" w:type="pct"/>
            <w:vAlign w:val="center"/>
          </w:tcPr>
          <w:p>
            <w:pPr>
              <w:spacing w:line="0" w:lineRule="atLeast"/>
              <w:ind w:firstLine="420"/>
              <w:jc w:val="center"/>
              <w:rPr>
                <w:rFonts w:ascii="Times New Roman" w:hAnsi="Times New Roman" w:cs="Times New Roman"/>
                <w:i/>
                <w:iCs/>
                <w:color w:val="auto"/>
                <w:kern w:val="0"/>
                <w:highlight w:val="none"/>
              </w:rPr>
            </w:pPr>
            <w:bookmarkStart w:id="68" w:name="OLE_LINK29"/>
            <m:oMathPara>
              <m:oMath>
                <m:sSub>
                  <m:sSubPr>
                    <m:ctrlPr>
                      <w:rPr>
                        <w:rFonts w:hint="default" w:ascii="Cambria Math" w:hAnsi="Cambria Math" w:cs="Times New Roman"/>
                        <w:i/>
                        <w:color w:val="auto"/>
                        <w:kern w:val="0"/>
                        <w:highlight w:val="none"/>
                      </w:rPr>
                    </m:ctrlPr>
                  </m:sSubPr>
                  <m:e>
                    <m:r>
                      <m:rPr/>
                      <w:rPr>
                        <w:rFonts w:ascii="Times New Roman" w:hAnsi="Times New Roman" w:cs="Times New Roman"/>
                        <w:color w:val="auto"/>
                        <w:kern w:val="0"/>
                        <w:highlight w:val="none"/>
                      </w:rPr>
                      <m:t>E</m:t>
                    </m:r>
                    <w:bookmarkEnd w:id="68"/>
                    <m:r>
                      <m:rPr/>
                      <w:rPr>
                        <w:rFonts w:hint="default" w:ascii="Times New Roman" w:hAnsi="Times New Roman" w:cs="Times New Roman"/>
                        <w:color w:val="auto"/>
                        <w:kern w:val="0"/>
                        <w:highlight w:val="none"/>
                      </w:rPr>
                      <m:t>R</m:t>
                    </m:r>
                    <m:ctrlPr>
                      <w:rPr>
                        <w:rFonts w:hint="default" w:ascii="Cambria Math" w:hAnsi="Cambria Math" w:cs="Times New Roman"/>
                        <w:i/>
                        <w:color w:val="auto"/>
                        <w:kern w:val="0"/>
                        <w:highlight w:val="none"/>
                      </w:rPr>
                    </m:ctrlPr>
                  </m:e>
                  <m:sub>
                    <m:r>
                      <m:rPr/>
                      <w:rPr>
                        <w:rFonts w:hint="default" w:ascii="Times New Roman" w:hAnsi="Times New Roman" w:cs="Times New Roman"/>
                        <w:color w:val="auto"/>
                        <w:kern w:val="0"/>
                        <w:highlight w:val="none"/>
                        <w:lang w:val="en-US" w:eastAsia="zh-CN"/>
                      </w:rPr>
                      <m:t>y</m:t>
                    </m:r>
                    <m:ctrlPr>
                      <w:rPr>
                        <w:rFonts w:hint="default" w:ascii="Cambria Math" w:hAnsi="Cambria Math" w:cs="Times New Roman"/>
                        <w:i/>
                        <w:color w:val="auto"/>
                        <w:kern w:val="0"/>
                        <w:highlight w:val="none"/>
                      </w:rPr>
                    </m:ctrlPr>
                  </m:sub>
                </m:sSub>
                <m:r>
                  <m:rPr>
                    <m:sty m:val="p"/>
                  </m:rPr>
                  <w:rPr>
                    <w:rFonts w:ascii="Times New Roman" w:hAnsi="Times New Roman" w:cs="Times New Roman"/>
                    <w:color w:val="auto"/>
                    <w:kern w:val="0"/>
                    <w:highlight w:val="none"/>
                  </w:rPr>
                  <m:t>=</m:t>
                </m:r>
                <m:sSub>
                  <m:sSubPr>
                    <m:ctrlPr>
                      <w:rPr>
                        <w:rFonts w:ascii="Cambria Math" w:hAnsi="Cambria Math" w:cs="Times New Roman"/>
                        <w:b w:val="0"/>
                        <w:i w:val="0"/>
                        <w:color w:val="auto"/>
                        <w:kern w:val="0"/>
                        <w:highlight w:val="none"/>
                      </w:rPr>
                    </m:ctrlPr>
                  </m:sSubPr>
                  <m:e>
                    <m:r>
                      <m:rPr/>
                      <w:rPr>
                        <w:rFonts w:hint="default" w:ascii="Times New Roman" w:hAnsi="Times New Roman" w:cs="Times New Roman"/>
                        <w:color w:val="auto"/>
                        <w:kern w:val="0"/>
                        <w:highlight w:val="none"/>
                      </w:rPr>
                      <m:t>BE</m:t>
                    </m:r>
                    <m:ctrlPr>
                      <w:rPr>
                        <w:rFonts w:ascii="Cambria Math" w:hAnsi="Cambria Math" w:cs="Times New Roman"/>
                        <w:b w:val="0"/>
                        <w:i w:val="0"/>
                        <w:color w:val="auto"/>
                        <w:kern w:val="0"/>
                        <w:highlight w:val="none"/>
                      </w:rPr>
                    </m:ctrlPr>
                  </m:e>
                  <m:sub>
                    <m:r>
                      <m:rPr>
                        <m:sty m:val="p"/>
                      </m:rPr>
                      <w:rPr>
                        <w:rFonts w:hint="default" w:ascii="Times New Roman" w:hAnsi="Times New Roman" w:cs="Times New Roman"/>
                        <w:color w:val="auto"/>
                        <w:kern w:val="0"/>
                        <w:highlight w:val="none"/>
                        <w:lang w:val="en-US" w:eastAsia="zh-CN"/>
                      </w:rPr>
                      <m:t>y</m:t>
                    </m:r>
                    <m:ctrlPr>
                      <w:rPr>
                        <w:rFonts w:ascii="Cambria Math" w:hAnsi="Cambria Math" w:cs="Times New Roman"/>
                        <w:b w:val="0"/>
                        <w:i w:val="0"/>
                        <w:color w:val="auto"/>
                        <w:kern w:val="0"/>
                        <w:highlight w:val="none"/>
                      </w:rPr>
                    </m:ctrlPr>
                  </m:sub>
                </m:sSub>
                <m:r>
                  <m:rPr/>
                  <w:rPr>
                    <w:rFonts w:hint="default" w:ascii="Times New Roman" w:hAnsi="Times New Roman" w:cs="Times New Roman"/>
                    <w:color w:val="auto"/>
                    <w:kern w:val="0"/>
                    <w:highlight w:val="none"/>
                  </w:rPr>
                  <m:t>−</m:t>
                </m:r>
                <m:sSub>
                  <m:sSubPr>
                    <m:ctrlPr>
                      <w:rPr>
                        <w:rFonts w:hint="default" w:ascii="Cambria Math" w:hAnsi="Cambria Math" w:cs="Times New Roman"/>
                        <w:i/>
                        <w:color w:val="auto"/>
                        <w:kern w:val="0"/>
                        <w:highlight w:val="none"/>
                      </w:rPr>
                    </m:ctrlPr>
                  </m:sSubPr>
                  <m:e>
                    <m:r>
                      <m:rPr/>
                      <w:rPr>
                        <w:rFonts w:hint="default" w:ascii="Times New Roman" w:hAnsi="Times New Roman" w:cs="Times New Roman"/>
                        <w:color w:val="auto"/>
                        <w:kern w:val="0"/>
                        <w:highlight w:val="none"/>
                      </w:rPr>
                      <m:t>PE</m:t>
                    </m:r>
                    <m:ctrlPr>
                      <w:rPr>
                        <w:rFonts w:hint="default" w:ascii="Cambria Math" w:hAnsi="Cambria Math" w:cs="Times New Roman"/>
                        <w:i/>
                        <w:color w:val="auto"/>
                        <w:kern w:val="0"/>
                        <w:highlight w:val="none"/>
                      </w:rPr>
                    </m:ctrlPr>
                  </m:e>
                  <m:sub>
                    <m:r>
                      <m:rPr/>
                      <w:rPr>
                        <w:rFonts w:hint="default" w:ascii="Times New Roman" w:hAnsi="Times New Roman" w:cs="Times New Roman"/>
                        <w:color w:val="auto"/>
                        <w:kern w:val="0"/>
                        <w:highlight w:val="none"/>
                        <w:lang w:val="en-US" w:eastAsia="zh-CN"/>
                      </w:rPr>
                      <m:t>y</m:t>
                    </m:r>
                    <m:ctrlPr>
                      <w:rPr>
                        <w:rFonts w:hint="default" w:ascii="Cambria Math" w:hAnsi="Cambria Math" w:cs="Times New Roman"/>
                        <w:i/>
                        <w:color w:val="auto"/>
                        <w:kern w:val="0"/>
                        <w:highlight w:val="none"/>
                      </w:rPr>
                    </m:ctrlPr>
                  </m:sub>
                </m:sSub>
              </m:oMath>
            </m:oMathPara>
          </w:p>
        </w:tc>
        <w:tc>
          <w:tcPr>
            <w:tcW w:w="770" w:type="pct"/>
            <w:vAlign w:val="center"/>
          </w:tcPr>
          <w:p>
            <w:pPr>
              <w:spacing w:line="0" w:lineRule="atLeast"/>
              <w:ind w:firstLine="420"/>
              <w:jc w:val="right"/>
              <w:rPr>
                <w:rFonts w:hint="eastAsia" w:ascii="Times New Roman" w:hAnsi="Times New Roman" w:eastAsia="宋体" w:cs="Times New Roman"/>
                <w:color w:val="auto"/>
                <w:kern w:val="0"/>
                <w:szCs w:val="28"/>
                <w:highlight w:val="none"/>
                <w:lang w:eastAsia="zh-CN"/>
              </w:rPr>
            </w:pPr>
            <w:r>
              <w:rPr>
                <w:rFonts w:hint="eastAsia" w:ascii="Times New Roman" w:hAnsi="Times New Roman" w:cs="Times New Roman"/>
                <w:color w:val="auto"/>
                <w:kern w:val="0"/>
                <w:szCs w:val="28"/>
                <w:highlight w:val="none"/>
                <w:lang w:eastAsia="zh-CN"/>
              </w:rPr>
              <w:t>（</w:t>
            </w:r>
            <w:r>
              <w:rPr>
                <w:rFonts w:hint="eastAsia" w:ascii="Times New Roman" w:hAnsi="Times New Roman" w:cs="Times New Roman"/>
                <w:color w:val="auto"/>
                <w:kern w:val="0"/>
                <w:szCs w:val="28"/>
                <w:highlight w:val="none"/>
                <w:lang w:val="en-US" w:eastAsia="zh-CN"/>
              </w:rPr>
              <w:t>5</w:t>
            </w:r>
            <w:r>
              <w:rPr>
                <w:rFonts w:hint="eastAsia" w:ascii="Times New Roman" w:hAnsi="Times New Roman" w:cs="Times New Roman"/>
                <w:color w:val="auto"/>
                <w:kern w:val="0"/>
                <w:szCs w:val="28"/>
                <w:highlight w:val="none"/>
                <w:lang w:eastAsia="zh-CN"/>
              </w:rPr>
              <w:t>）</w:t>
            </w:r>
          </w:p>
        </w:tc>
      </w:tr>
    </w:tbl>
    <w:p>
      <w:pPr>
        <w:pStyle w:val="20"/>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式中：</w:t>
      </w:r>
    </w:p>
    <w:tbl>
      <w:tblPr>
        <w:tblStyle w:val="14"/>
        <w:tblW w:w="4737" w:type="pct"/>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1"/>
        <w:gridCol w:w="676"/>
        <w:gridCol w:w="6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9" w:type="pct"/>
            <w:vAlign w:val="center"/>
          </w:tcPr>
          <w:p>
            <w:pPr>
              <w:widowControl w:val="0"/>
              <w:spacing w:line="0" w:lineRule="atLeast"/>
              <w:ind w:firstLine="0" w:firstLineChars="0"/>
              <w:jc w:val="center"/>
              <w:rPr>
                <w:rFonts w:ascii="Times New Roman" w:hAnsi="Times New Roman" w:cs="Times New Roman"/>
                <w:color w:val="auto"/>
                <w:kern w:val="0"/>
                <w:highlight w:val="none"/>
              </w:rPr>
            </w:pPr>
            <w:bookmarkStart w:id="69" w:name="OLE_LINK37" w:colFirst="1" w:colLast="1"/>
            <m:oMathPara>
              <m:oMathParaPr>
                <m:jc m:val="left"/>
              </m:oMathParaPr>
              <m:oMath>
                <m:sSub>
                  <m:sSubPr>
                    <m:ctrlPr>
                      <w:rPr>
                        <w:rFonts w:hint="default" w:ascii="Cambria Math" w:hAnsi="Cambria Math" w:cs="Times New Roman"/>
                        <w:i/>
                        <w:color w:val="auto"/>
                        <w:kern w:val="0"/>
                        <w:highlight w:val="none"/>
                      </w:rPr>
                    </m:ctrlPr>
                  </m:sSubPr>
                  <m:e>
                    <m:r>
                      <m:rPr/>
                      <w:rPr>
                        <w:rFonts w:ascii="Times New Roman" w:hAnsi="Times New Roman" w:cs="Times New Roman"/>
                        <w:color w:val="auto"/>
                        <w:kern w:val="0"/>
                        <w:highlight w:val="none"/>
                      </w:rPr>
                      <m:t>E</m:t>
                    </m:r>
                    <m:r>
                      <m:rPr/>
                      <w:rPr>
                        <w:rFonts w:hint="default" w:ascii="Times New Roman" w:hAnsi="Times New Roman" w:cs="Times New Roman"/>
                        <w:color w:val="auto"/>
                        <w:kern w:val="0"/>
                        <w:highlight w:val="none"/>
                      </w:rPr>
                      <m:t>R</m:t>
                    </m:r>
                    <m:ctrlPr>
                      <w:rPr>
                        <w:rFonts w:hint="default" w:ascii="Cambria Math" w:hAnsi="Cambria Math" w:cs="Times New Roman"/>
                        <w:i/>
                        <w:color w:val="auto"/>
                        <w:kern w:val="0"/>
                        <w:highlight w:val="none"/>
                      </w:rPr>
                    </m:ctrlPr>
                  </m:e>
                  <m:sub>
                    <m:r>
                      <m:rPr/>
                      <w:rPr>
                        <w:rFonts w:hint="default" w:ascii="Times New Roman" w:hAnsi="Times New Roman" w:cs="Times New Roman"/>
                        <w:color w:val="auto"/>
                        <w:kern w:val="0"/>
                        <w:highlight w:val="none"/>
                        <w:lang w:val="en-US" w:eastAsia="zh-CN"/>
                      </w:rPr>
                      <m:t>y</m:t>
                    </m:r>
                    <m:ctrlPr>
                      <w:rPr>
                        <w:rFonts w:hint="default" w:ascii="Cambria Math" w:hAnsi="Cambria Math" w:cs="Times New Roman"/>
                        <w:i/>
                        <w:color w:val="auto"/>
                        <w:kern w:val="0"/>
                        <w:highlight w:val="none"/>
                      </w:rPr>
                    </m:ctrlPr>
                  </m:sub>
                </m:sSub>
              </m:oMath>
            </m:oMathPara>
          </w:p>
        </w:tc>
        <w:tc>
          <w:tcPr>
            <w:tcW w:w="418" w:type="pct"/>
            <w:vAlign w:val="center"/>
          </w:tcPr>
          <w:p>
            <w:pPr>
              <w:ind w:firstLine="0" w:firstLineChars="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w:t>
            </w:r>
          </w:p>
        </w:tc>
        <w:tc>
          <w:tcPr>
            <w:tcW w:w="4172" w:type="pct"/>
            <w:vAlign w:val="center"/>
          </w:tcPr>
          <w:p>
            <w:pPr>
              <w:ind w:firstLine="0" w:firstLineChars="0"/>
              <w:rPr>
                <w:rFonts w:ascii="Times New Roman" w:hAnsi="Times New Roman" w:cs="Times New Roman"/>
                <w:color w:val="auto"/>
                <w:kern w:val="0"/>
                <w:highlight w:val="none"/>
              </w:rPr>
            </w:pPr>
            <w:r>
              <w:rPr>
                <w:rFonts w:ascii="Times New Roman" w:hAnsi="Times New Roman" w:cs="Times New Roman"/>
                <w:color w:val="auto"/>
                <w:kern w:val="0"/>
                <w:highlight w:val="none"/>
              </w:rPr>
              <w:t>减排量</w:t>
            </w:r>
            <w:r>
              <w:rPr>
                <w:rFonts w:hint="eastAsia" w:ascii="Times New Roman"/>
                <w:highlight w:val="none"/>
                <w:lang w:val="en-US" w:eastAsia="zh-CN"/>
              </w:rPr>
              <w:t>，单位为千克二氧化碳</w:t>
            </w:r>
            <w:r>
              <w:rPr>
                <w:rFonts w:hint="eastAsia" w:ascii="Times New Roman" w:hAnsi="Times New Roman" w:cs="Times New Roman"/>
                <w:color w:val="auto"/>
                <w:kern w:val="0"/>
                <w:highlight w:val="none"/>
              </w:rPr>
              <w:t>（kgCO</w:t>
            </w:r>
            <w:r>
              <w:rPr>
                <w:rFonts w:ascii="Times New Roman" w:hAnsi="Times New Roman" w:cs="Times New Roman"/>
                <w:color w:val="auto"/>
                <w:kern w:val="0"/>
                <w:highlight w:val="none"/>
                <w:vertAlign w:val="subscript"/>
              </w:rPr>
              <w:t>2</w:t>
            </w:r>
            <w:r>
              <w:rPr>
                <w:rFonts w:hint="eastAsia" w:ascii="Times New Roman" w:hAnsi="Times New Roman" w:cs="Times New Roman"/>
                <w:color w:val="auto"/>
                <w:kern w:val="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9" w:type="pct"/>
            <w:vAlign w:val="center"/>
          </w:tcPr>
          <w:p>
            <w:pPr>
              <w:widowControl w:val="0"/>
              <w:spacing w:line="0" w:lineRule="atLeast"/>
              <w:ind w:firstLine="0" w:firstLineChars="0"/>
              <w:jc w:val="center"/>
              <w:rPr>
                <w:rFonts w:ascii="Times New Roman" w:hAnsi="Times New Roman" w:cs="Times New Roman"/>
                <w:color w:val="auto"/>
                <w:kern w:val="0"/>
                <w:highlight w:val="none"/>
              </w:rPr>
            </w:pPr>
            <m:oMathPara>
              <m:oMathParaPr>
                <m:jc m:val="left"/>
              </m:oMathParaPr>
              <m:oMath>
                <m:sSub>
                  <m:sSubPr>
                    <m:ctrlPr>
                      <w:rPr>
                        <w:rFonts w:ascii="Cambria Math" w:hAnsi="Cambria Math" w:cs="Times New Roman"/>
                        <w:b w:val="0"/>
                        <w:i w:val="0"/>
                        <w:color w:val="auto"/>
                        <w:kern w:val="0"/>
                        <w:highlight w:val="none"/>
                      </w:rPr>
                    </m:ctrlPr>
                  </m:sSubPr>
                  <m:e>
                    <m:r>
                      <m:rPr/>
                      <w:rPr>
                        <w:rFonts w:hint="default" w:ascii="Times New Roman" w:hAnsi="Times New Roman" w:cs="Times New Roman"/>
                        <w:color w:val="auto"/>
                        <w:kern w:val="0"/>
                        <w:highlight w:val="none"/>
                      </w:rPr>
                      <m:t>BE</m:t>
                    </m:r>
                    <m:ctrlPr>
                      <w:rPr>
                        <w:rFonts w:ascii="Cambria Math" w:hAnsi="Cambria Math" w:cs="Times New Roman"/>
                        <w:b w:val="0"/>
                        <w:i w:val="0"/>
                        <w:color w:val="auto"/>
                        <w:kern w:val="0"/>
                        <w:highlight w:val="none"/>
                      </w:rPr>
                    </m:ctrlPr>
                  </m:e>
                  <m:sub>
                    <m:r>
                      <m:rPr>
                        <m:sty m:val="p"/>
                      </m:rPr>
                      <w:rPr>
                        <w:rFonts w:hint="default" w:ascii="Times New Roman" w:hAnsi="Times New Roman" w:cs="Times New Roman"/>
                        <w:color w:val="auto"/>
                        <w:kern w:val="0"/>
                        <w:highlight w:val="none"/>
                        <w:lang w:val="en-US" w:eastAsia="zh-CN"/>
                      </w:rPr>
                      <m:t>y</m:t>
                    </m:r>
                    <m:ctrlPr>
                      <w:rPr>
                        <w:rFonts w:ascii="Cambria Math" w:hAnsi="Cambria Math" w:cs="Times New Roman"/>
                        <w:b w:val="0"/>
                        <w:i w:val="0"/>
                        <w:color w:val="auto"/>
                        <w:kern w:val="0"/>
                        <w:highlight w:val="none"/>
                      </w:rPr>
                    </m:ctrlPr>
                  </m:sub>
                </m:sSub>
              </m:oMath>
            </m:oMathPara>
          </w:p>
        </w:tc>
        <w:tc>
          <w:tcPr>
            <w:tcW w:w="418" w:type="pct"/>
            <w:vAlign w:val="center"/>
          </w:tcPr>
          <w:p>
            <w:pPr>
              <w:ind w:firstLine="0" w:firstLineChars="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w:t>
            </w:r>
          </w:p>
        </w:tc>
        <w:tc>
          <w:tcPr>
            <w:tcW w:w="4172" w:type="pct"/>
            <w:vAlign w:val="center"/>
          </w:tcPr>
          <w:p>
            <w:pPr>
              <w:ind w:firstLine="0" w:firstLineChars="0"/>
              <w:rPr>
                <w:rFonts w:ascii="Times New Roman" w:hAnsi="Times New Roman" w:cs="Times New Roman"/>
                <w:color w:val="auto"/>
                <w:kern w:val="0"/>
                <w:highlight w:val="none"/>
              </w:rPr>
            </w:pPr>
            <w:r>
              <w:rPr>
                <w:rFonts w:ascii="Times New Roman" w:hAnsi="Times New Roman" w:cs="Times New Roman"/>
                <w:color w:val="auto"/>
                <w:kern w:val="0"/>
                <w:highlight w:val="none"/>
              </w:rPr>
              <w:t>基准线</w:t>
            </w:r>
            <w:r>
              <w:rPr>
                <w:rFonts w:hint="eastAsia" w:ascii="Times New Roman" w:hAnsi="Times New Roman" w:cs="Times New Roman"/>
                <w:color w:val="auto"/>
                <w:kern w:val="0"/>
                <w:highlight w:val="none"/>
                <w:lang w:val="en-US" w:eastAsia="zh-CN"/>
              </w:rPr>
              <w:t>情景碳</w:t>
            </w:r>
            <w:r>
              <w:rPr>
                <w:rFonts w:ascii="Times New Roman" w:hAnsi="Times New Roman" w:cs="Times New Roman"/>
                <w:color w:val="auto"/>
                <w:kern w:val="0"/>
                <w:highlight w:val="none"/>
              </w:rPr>
              <w:t>排放量</w:t>
            </w:r>
            <w:r>
              <w:rPr>
                <w:rFonts w:hint="eastAsia" w:ascii="Times New Roman"/>
                <w:highlight w:val="none"/>
                <w:lang w:val="en-US" w:eastAsia="zh-CN"/>
              </w:rPr>
              <w:t>，单位为千克二氧化碳</w:t>
            </w:r>
            <w:r>
              <w:rPr>
                <w:rFonts w:hint="eastAsia" w:ascii="Times New Roman" w:hAnsi="Times New Roman" w:cs="Times New Roman"/>
                <w:color w:val="auto"/>
                <w:kern w:val="0"/>
                <w:highlight w:val="none"/>
              </w:rPr>
              <w:t>（kgCO</w:t>
            </w:r>
            <w:r>
              <w:rPr>
                <w:rFonts w:ascii="Times New Roman" w:hAnsi="Times New Roman" w:cs="Times New Roman"/>
                <w:color w:val="auto"/>
                <w:kern w:val="0"/>
                <w:highlight w:val="none"/>
                <w:vertAlign w:val="subscript"/>
              </w:rPr>
              <w:t>2</w:t>
            </w:r>
            <w:r>
              <w:rPr>
                <w:rFonts w:hint="eastAsia" w:ascii="Times New Roman" w:hAnsi="Times New Roman" w:cs="Times New Roman"/>
                <w:color w:val="auto"/>
                <w:kern w:val="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9" w:type="pct"/>
            <w:vAlign w:val="center"/>
          </w:tcPr>
          <w:p>
            <w:pPr>
              <w:widowControl w:val="0"/>
              <w:spacing w:line="0" w:lineRule="atLeast"/>
              <w:ind w:firstLine="0" w:firstLineChars="0"/>
              <w:jc w:val="center"/>
              <w:rPr>
                <w:rFonts w:ascii="Times New Roman" w:hAnsi="Times New Roman" w:cs="Times New Roman"/>
                <w:color w:val="auto"/>
                <w:kern w:val="0"/>
                <w:highlight w:val="none"/>
              </w:rPr>
            </w:pPr>
            <m:oMathPara>
              <m:oMathParaPr>
                <m:jc m:val="left"/>
              </m:oMathParaPr>
              <m:oMath>
                <m:sSub>
                  <m:sSubPr>
                    <m:ctrlPr>
                      <w:rPr>
                        <w:rFonts w:hint="default" w:ascii="Cambria Math" w:hAnsi="Cambria Math" w:cs="Times New Roman"/>
                        <w:i/>
                        <w:color w:val="auto"/>
                        <w:kern w:val="0"/>
                        <w:highlight w:val="none"/>
                      </w:rPr>
                    </m:ctrlPr>
                  </m:sSubPr>
                  <m:e>
                    <m:r>
                      <m:rPr/>
                      <w:rPr>
                        <w:rFonts w:hint="default" w:ascii="Times New Roman" w:hAnsi="Times New Roman" w:cs="Times New Roman"/>
                        <w:color w:val="auto"/>
                        <w:kern w:val="0"/>
                        <w:highlight w:val="none"/>
                      </w:rPr>
                      <m:t>PE</m:t>
                    </m:r>
                    <m:ctrlPr>
                      <w:rPr>
                        <w:rFonts w:hint="default" w:ascii="Cambria Math" w:hAnsi="Cambria Math" w:cs="Times New Roman"/>
                        <w:i/>
                        <w:color w:val="auto"/>
                        <w:kern w:val="0"/>
                        <w:highlight w:val="none"/>
                      </w:rPr>
                    </m:ctrlPr>
                  </m:e>
                  <m:sub>
                    <m:r>
                      <m:rPr/>
                      <w:rPr>
                        <w:rFonts w:hint="default" w:ascii="Times New Roman" w:hAnsi="Times New Roman" w:cs="Times New Roman"/>
                        <w:color w:val="auto"/>
                        <w:kern w:val="0"/>
                        <w:highlight w:val="none"/>
                        <w:lang w:val="en-US" w:eastAsia="zh-CN"/>
                      </w:rPr>
                      <m:t>y</m:t>
                    </m:r>
                    <m:ctrlPr>
                      <w:rPr>
                        <w:rFonts w:hint="default" w:ascii="Cambria Math" w:hAnsi="Cambria Math" w:cs="Times New Roman"/>
                        <w:i/>
                        <w:color w:val="auto"/>
                        <w:kern w:val="0"/>
                        <w:highlight w:val="none"/>
                      </w:rPr>
                    </m:ctrlPr>
                  </m:sub>
                </m:sSub>
              </m:oMath>
            </m:oMathPara>
          </w:p>
        </w:tc>
        <w:tc>
          <w:tcPr>
            <w:tcW w:w="418" w:type="pct"/>
            <w:vAlign w:val="center"/>
          </w:tcPr>
          <w:p>
            <w:pPr>
              <w:ind w:firstLine="0" w:firstLineChars="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w:t>
            </w:r>
          </w:p>
        </w:tc>
        <w:tc>
          <w:tcPr>
            <w:tcW w:w="4172" w:type="pct"/>
            <w:vAlign w:val="center"/>
          </w:tcPr>
          <w:p>
            <w:pPr>
              <w:ind w:firstLine="0" w:firstLineChars="0"/>
              <w:rPr>
                <w:rFonts w:ascii="Times New Roman" w:hAnsi="Times New Roman" w:cs="Times New Roman"/>
                <w:color w:val="auto"/>
                <w:kern w:val="0"/>
                <w:highlight w:val="none"/>
              </w:rPr>
            </w:pPr>
            <w:r>
              <w:rPr>
                <w:rFonts w:hint="eastAsia" w:ascii="Times New Roman" w:hAnsi="Times New Roman" w:cs="Times New Roman"/>
                <w:color w:val="auto"/>
                <w:kern w:val="0"/>
                <w:highlight w:val="none"/>
                <w:lang w:eastAsia="zh"/>
              </w:rPr>
              <w:t>碳普惠情景</w:t>
            </w:r>
            <w:r>
              <w:rPr>
                <w:rFonts w:hint="eastAsia" w:ascii="Times New Roman" w:hAnsi="Times New Roman" w:cs="Times New Roman"/>
                <w:color w:val="auto"/>
                <w:kern w:val="0"/>
                <w:highlight w:val="none"/>
                <w:lang w:val="en-US" w:eastAsia="zh-CN"/>
              </w:rPr>
              <w:t>碳</w:t>
            </w:r>
            <w:r>
              <w:rPr>
                <w:rFonts w:ascii="Times New Roman" w:hAnsi="Times New Roman" w:cs="Times New Roman"/>
                <w:color w:val="auto"/>
                <w:kern w:val="0"/>
                <w:highlight w:val="none"/>
              </w:rPr>
              <w:t>排放量</w:t>
            </w:r>
            <w:r>
              <w:rPr>
                <w:rFonts w:hint="eastAsia" w:ascii="Times New Roman"/>
                <w:highlight w:val="none"/>
                <w:lang w:val="en-US" w:eastAsia="zh-CN"/>
              </w:rPr>
              <w:t>，单位为千克二氧化碳</w:t>
            </w:r>
            <w:r>
              <w:rPr>
                <w:rFonts w:hint="eastAsia" w:ascii="Times New Roman" w:hAnsi="Times New Roman" w:cs="Times New Roman"/>
                <w:color w:val="auto"/>
                <w:kern w:val="0"/>
                <w:highlight w:val="none"/>
              </w:rPr>
              <w:t>（kgCO</w:t>
            </w:r>
            <w:r>
              <w:rPr>
                <w:rFonts w:ascii="Times New Roman" w:hAnsi="Times New Roman" w:cs="Times New Roman"/>
                <w:color w:val="auto"/>
                <w:kern w:val="0"/>
                <w:highlight w:val="none"/>
                <w:vertAlign w:val="subscript"/>
              </w:rPr>
              <w:t>2</w:t>
            </w:r>
            <w:r>
              <w:rPr>
                <w:rFonts w:hint="eastAsia" w:ascii="Times New Roman" w:hAnsi="Times New Roman" w:cs="Times New Roman"/>
                <w:color w:val="auto"/>
                <w:kern w:val="0"/>
                <w:highlight w:val="none"/>
              </w:rPr>
              <w:t>）</w:t>
            </w:r>
          </w:p>
        </w:tc>
      </w:tr>
      <w:bookmarkEnd w:id="69"/>
    </w:tbl>
    <w:p>
      <w:pPr>
        <w:pStyle w:val="3"/>
        <w:spacing w:before="312" w:after="312"/>
        <w:rPr>
          <w:rFonts w:ascii="Times New Roman" w:hAnsi="Times New Roman"/>
          <w:color w:val="auto"/>
          <w:highlight w:val="none"/>
        </w:rPr>
      </w:pPr>
      <w:bookmarkStart w:id="70" w:name="_Toc172906189"/>
      <w:bookmarkStart w:id="71" w:name="_Toc25355"/>
      <w:bookmarkStart w:id="72" w:name="_Toc175936570"/>
      <w:bookmarkStart w:id="73" w:name="_Toc2839"/>
      <w:r>
        <w:rPr>
          <w:rFonts w:hint="eastAsia" w:ascii="Times New Roman" w:hAnsi="Times New Roman"/>
          <w:color w:val="auto"/>
          <w:highlight w:val="none"/>
        </w:rPr>
        <w:t>7</w:t>
      </w:r>
      <w:r>
        <w:rPr>
          <w:rFonts w:ascii="Times New Roman" w:hAnsi="Times New Roman"/>
          <w:color w:val="auto"/>
          <w:highlight w:val="none"/>
        </w:rPr>
        <w:t xml:space="preserve"> 数据来源及监测</w:t>
      </w:r>
      <w:bookmarkEnd w:id="70"/>
      <w:bookmarkEnd w:id="71"/>
      <w:bookmarkEnd w:id="72"/>
      <w:bookmarkEnd w:id="73"/>
    </w:p>
    <w:p>
      <w:pPr>
        <w:pStyle w:val="4"/>
        <w:spacing w:before="156" w:beforeLines="50" w:after="156" w:afterLines="50" w:line="240" w:lineRule="auto"/>
        <w:outlineLvl w:val="1"/>
        <w:rPr>
          <w:rFonts w:hint="eastAsia" w:ascii="Times New Roman" w:hAnsi="Times New Roman"/>
          <w:bCs w:val="0"/>
          <w:iCs/>
          <w:color w:val="000000" w:themeColor="text1"/>
          <w:highlight w:val="none"/>
          <w:lang w:val="en-US" w:eastAsia="zh"/>
          <w14:textFill>
            <w14:solidFill>
              <w14:schemeClr w14:val="tx1"/>
            </w14:solidFill>
          </w14:textFill>
        </w:rPr>
      </w:pPr>
      <w:bookmarkStart w:id="74" w:name="_Toc4254"/>
      <w:bookmarkStart w:id="75" w:name="_Toc175936571"/>
      <w:bookmarkStart w:id="76" w:name="_Toc164770407"/>
      <w:bookmarkStart w:id="77" w:name="_Toc2093"/>
      <w:bookmarkStart w:id="78" w:name="_Toc20221"/>
      <w:r>
        <w:rPr>
          <w:rFonts w:hint="eastAsia" w:ascii="Times New Roman" w:hAnsi="Times New Roman"/>
          <w:bCs w:val="0"/>
          <w:iCs/>
          <w:color w:val="000000" w:themeColor="text1"/>
          <w:highlight w:val="none"/>
          <w:lang w:val="en-US" w:eastAsia="zh"/>
          <w14:textFill>
            <w14:solidFill>
              <w14:schemeClr w14:val="tx1"/>
            </w14:solidFill>
          </w14:textFill>
        </w:rPr>
        <w:t xml:space="preserve">7.1 </w:t>
      </w:r>
      <w:bookmarkEnd w:id="74"/>
      <w:r>
        <w:rPr>
          <w:rFonts w:hint="eastAsia" w:ascii="Times New Roman" w:hAnsi="Times New Roman"/>
          <w:bCs w:val="0"/>
          <w:iCs/>
          <w:color w:val="000000" w:themeColor="text1"/>
          <w:highlight w:val="none"/>
          <w:lang w:val="en-US" w:eastAsia="zh"/>
          <w14:textFill>
            <w14:solidFill>
              <w14:schemeClr w14:val="tx1"/>
            </w14:solidFill>
          </w14:textFill>
        </w:rPr>
        <w:t>事前需确定的参数和数据</w:t>
      </w:r>
      <w:bookmarkEnd w:id="75"/>
      <w:bookmarkEnd w:id="76"/>
      <w:bookmarkEnd w:id="77"/>
      <w:bookmarkEnd w:id="78"/>
    </w:p>
    <w:p>
      <w:pPr>
        <w:spacing w:line="240" w:lineRule="atLeast"/>
        <w:ind w:firstLine="420"/>
        <w:rPr>
          <w:rFonts w:hint="eastAsia" w:ascii="Times New Roman" w:hAnsi="Times New Roman" w:cs="Times New Roman"/>
          <w:color w:val="auto"/>
          <w:kern w:val="0"/>
          <w:highlight w:val="none"/>
        </w:rPr>
      </w:pPr>
      <w:r>
        <w:rPr>
          <w:rFonts w:hint="eastAsia" w:ascii="Times New Roman" w:hAnsi="Times New Roman" w:cs="Times New Roman"/>
          <w:color w:val="auto"/>
          <w:kern w:val="0"/>
          <w:highlight w:val="none"/>
        </w:rPr>
        <w:t>事前需确定的参数</w:t>
      </w:r>
      <w:r>
        <w:rPr>
          <w:rFonts w:hint="eastAsia" w:ascii="Times New Roman" w:hAnsi="Times New Roman" w:cs="Times New Roman"/>
          <w:color w:val="auto"/>
          <w:kern w:val="0"/>
          <w:highlight w:val="none"/>
          <w:lang w:val="en-US" w:eastAsia="zh-CN"/>
        </w:rPr>
        <w:t>和</w:t>
      </w:r>
      <w:r>
        <w:rPr>
          <w:rFonts w:hint="eastAsia" w:ascii="Times New Roman" w:hAnsi="Times New Roman" w:cs="Times New Roman"/>
          <w:color w:val="auto"/>
          <w:kern w:val="0"/>
          <w:highlight w:val="none"/>
        </w:rPr>
        <w:t>数据的技术内容和确定方法见表2-表</w:t>
      </w:r>
      <w:r>
        <w:rPr>
          <w:rFonts w:hint="eastAsia" w:ascii="Times New Roman" w:hAnsi="Times New Roman" w:cs="Times New Roman"/>
          <w:color w:val="auto"/>
          <w:kern w:val="0"/>
          <w:highlight w:val="none"/>
          <w:lang w:val="en-US" w:eastAsia="zh-CN"/>
        </w:rPr>
        <w:t>9</w:t>
      </w:r>
      <w:r>
        <w:rPr>
          <w:rFonts w:hint="eastAsia" w:ascii="Times New Roman" w:hAnsi="Times New Roman" w:cs="Times New Roman"/>
          <w:color w:val="auto"/>
          <w:kern w:val="0"/>
          <w:highlight w:val="none"/>
        </w:rPr>
        <w:t>。</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2</w:t>
      </w:r>
      <w:r>
        <w:rPr>
          <w:rFonts w:hint="eastAsia" w:ascii="Times New Roman" w:hAnsi="Times New Roman" w:eastAsia="黑体" w:cs="Times New Roman"/>
          <w:snapToGrid w:val="0"/>
          <w:color w:val="auto"/>
          <w:kern w:val="0"/>
          <w:highlight w:val="none"/>
          <w:lang w:eastAsia="en-US"/>
        </w:rPr>
        <w:t xml:space="preserve"> </w:t>
      </w: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基准</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eastAsia" w:ascii="Cambria Math" w:hAnsi="Cambria Math" w:cs="Times New Roman"/>
                        <w:i/>
                        <w:iCs/>
                        <w:color w:val="auto"/>
                        <w:kern w:val="0"/>
                        <w:sz w:val="18"/>
                        <w:szCs w:val="18"/>
                        <w:highlight w:val="none"/>
                      </w:rPr>
                    </m:ctrlPr>
                  </m:sSubPr>
                  <m:e>
                    <m:r>
                      <m:rPr/>
                      <w:rPr>
                        <w:rFonts w:hint="default" w:ascii="Times New Roman" w:hAnsi="Times New Roman" w:cs="Times New Roman"/>
                        <w:color w:val="auto"/>
                        <w:kern w:val="0"/>
                        <w:sz w:val="18"/>
                        <w:szCs w:val="18"/>
                        <w:highlight w:val="none"/>
                        <w:lang w:val="en-US" w:eastAsia="zh-CN"/>
                      </w:rPr>
                      <m:t>S</m:t>
                    </m:r>
                    <m:r>
                      <m:rPr/>
                      <w:rPr>
                        <w:rFonts w:hint="eastAsia" w:ascii="Times New Roman" w:hAnsi="Times New Roman" w:cs="Times New Roman"/>
                        <w:color w:val="auto"/>
                        <w:kern w:val="0"/>
                        <w:sz w:val="18"/>
                        <w:szCs w:val="18"/>
                        <w:highlight w:val="none"/>
                      </w:rPr>
                      <m:t>E</m:t>
                    </m:r>
                    <m:ctrlPr>
                      <w:rPr>
                        <w:rFonts w:hint="eastAsia" w:ascii="Cambria Math" w:hAnsi="Cambria Math" w:cs="Times New Roman"/>
                        <w:i/>
                        <w:iCs/>
                        <w:color w:val="auto"/>
                        <w:kern w:val="0"/>
                        <w:sz w:val="18"/>
                        <w:szCs w:val="18"/>
                        <w:highlight w:val="none"/>
                      </w:rPr>
                    </m:ctrlPr>
                  </m:e>
                  <m:sub>
                    <m:r>
                      <m:rPr/>
                      <w:rPr>
                        <w:rFonts w:hint="eastAsia" w:ascii="Times New Roman" w:hAnsi="Times New Roman" w:cs="Times New Roman"/>
                        <w:color w:val="auto"/>
                        <w:kern w:val="0"/>
                        <w:sz w:val="18"/>
                        <w:szCs w:val="18"/>
                        <w:highlight w:val="none"/>
                        <w:lang w:val="en-US" w:eastAsia="zh-CN"/>
                      </w:rPr>
                      <m:t>基准</m:t>
                    </m:r>
                    <m:r>
                      <m:rPr/>
                      <w:rPr>
                        <w:rFonts w:hint="default" w:ascii="Times New Roman" w:hAnsi="Times New Roman" w:cs="Times New Roman"/>
                        <w:color w:val="auto"/>
                        <w:kern w:val="0"/>
                        <w:sz w:val="18"/>
                        <w:szCs w:val="18"/>
                        <w:highlight w:val="none"/>
                        <w:lang w:val="en-US" w:eastAsia="zh-CN"/>
                      </w:rPr>
                      <m:t>,y</m:t>
                    </m:r>
                    <m:ctrlPr>
                      <w:rPr>
                        <w:rFonts w:hint="eastAsia" w:ascii="Cambria Math" w:hAnsi="Cambria Math" w:cs="Times New Roman"/>
                        <w:i/>
                        <w:iCs/>
                        <w:color w:val="auto"/>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1</w:t>
            </w: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/m</w:t>
            </w:r>
            <w:r>
              <w:rPr>
                <w:rFonts w:hint="eastAsia" w:ascii="Times New Roman" w:hAnsi="Times New Roman" w:cs="Times New Roman"/>
                <w:color w:val="auto"/>
                <w:kern w:val="0"/>
                <w:sz w:val="18"/>
                <w:szCs w:val="18"/>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第y个核算周期，基准线情景下建筑的碳排放强度。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1.实测数据（权威研究机构或相关参与方测量）；</w:t>
            </w:r>
          </w:p>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基准线情景碳排放量</w:t>
            </w:r>
            <w:r>
              <w:rPr>
                <w:rFonts w:hint="eastAsia" w:ascii="Times New Roman" w:hAnsi="Times New Roman" w:cs="Times New Roman"/>
                <w:i/>
                <w:iCs/>
                <w:color w:val="auto"/>
                <w:kern w:val="0"/>
                <w:sz w:val="18"/>
                <w:szCs w:val="18"/>
                <w:highlight w:val="none"/>
                <w:lang w:val="en-US" w:eastAsia="zh-CN"/>
              </w:rPr>
              <w:t>BE</w:t>
            </w:r>
            <w:r>
              <w:rPr>
                <w:rFonts w:hint="eastAsia" w:ascii="Times New Roman" w:hAnsi="Times New Roman" w:cs="Times New Roman"/>
                <w:i/>
                <w:iCs/>
                <w:color w:val="auto"/>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3</w:t>
      </w:r>
      <w:r>
        <w:rPr>
          <w:rFonts w:hint="eastAsia" w:ascii="Times New Roman" w:hAnsi="Times New Roman" w:eastAsia="黑体" w:cs="Times New Roman"/>
          <w:snapToGrid w:val="0"/>
          <w:color w:val="auto"/>
          <w:kern w:val="0"/>
          <w:highlight w:val="none"/>
          <w:lang w:eastAsia="en-US"/>
        </w:rPr>
        <w:t xml:space="preserve"> </w:t>
      </w:r>
      <m:oMath>
        <m:sSub>
          <m:sSubPr>
            <m:ctrlPr>
              <w:rPr>
                <w:rFonts w:ascii="Cambria Math" w:hAnsi="Cambria Math" w:cs="Times New Roman"/>
                <w:bCs w:val="0"/>
                <w:iCs/>
                <w:sz w:val="21"/>
                <w:szCs w:val="21"/>
                <w:highlight w:val="none"/>
              </w:rPr>
            </m:ctrlPr>
          </m:sSubPr>
          <m:e>
            <m:r>
              <m:rPr/>
              <w:rPr>
                <w:rFonts w:hint="eastAsia" w:ascii="Times New Roman" w:hAnsi="Times New Roman"/>
                <w:sz w:val="21"/>
                <w:szCs w:val="21"/>
                <w:highlight w:val="none"/>
              </w:rPr>
              <m:t>ρ</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ascii="Cambria Math" w:hAnsi="Cambria Math" w:cs="Times New Roman"/>
                        <w:bCs w:val="0"/>
                        <w:iCs/>
                        <w:sz w:val="18"/>
                        <w:szCs w:val="18"/>
                        <w:highlight w:val="none"/>
                      </w:rPr>
                    </m:ctrlPr>
                  </m:sSubPr>
                  <m:e>
                    <m:r>
                      <m:rPr/>
                      <w:rPr>
                        <w:rFonts w:hint="eastAsia" w:ascii="Times New Roman" w:hAnsi="Times New Roman"/>
                        <w:sz w:val="18"/>
                        <w:szCs w:val="18"/>
                        <w:highlight w:val="none"/>
                      </w:rPr>
                      <m:t>ρ</m:t>
                    </m:r>
                    <m:ctrlPr>
                      <w:rPr>
                        <w:rFonts w:ascii="Cambria Math" w:hAnsi="Cambria Math" w:cs="Times New Roman"/>
                        <w:bCs w:val="0"/>
                        <w:iCs/>
                        <w:sz w:val="18"/>
                        <w:szCs w:val="18"/>
                        <w:highlight w:val="none"/>
                      </w:rPr>
                    </m:ctrlPr>
                  </m:e>
                  <m:sub>
                    <m:r>
                      <m:rPr/>
                      <w:rPr>
                        <w:rFonts w:ascii="Times New Roman" w:hAnsi="Times New Roman" w:cs="Times New Roman"/>
                        <w:sz w:val="18"/>
                        <w:szCs w:val="18"/>
                        <w:highlight w:val="none"/>
                      </w:rPr>
                      <m:t>i</m:t>
                    </m:r>
                    <m:ctrlPr>
                      <w:rPr>
                        <w:rFonts w:ascii="Cambria Math" w:hAnsi="Cambria Math" w:cs="Times New Roman"/>
                        <w:bCs w:val="0"/>
                        <w:iCs/>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bCs w:val="0"/>
                <w:iCs/>
                <w:sz w:val="18"/>
                <w:szCs w:val="18"/>
                <w:highlight w:val="none"/>
                <w:lang w:val="en-GB"/>
              </w:rPr>
              <w:t>k</w:t>
            </w:r>
            <w:r>
              <w:rPr>
                <w:rFonts w:ascii="Times New Roman" w:hAnsi="Times New Roman"/>
                <w:bCs w:val="0"/>
                <w:iCs/>
                <w:sz w:val="18"/>
                <w:szCs w:val="18"/>
                <w:highlight w:val="none"/>
                <w:lang w:val="en-GB"/>
              </w:rPr>
              <w:t>g</w:t>
            </w:r>
            <w:r>
              <w:rPr>
                <w:rFonts w:hint="eastAsia" w:ascii="Times New Roman" w:hAnsi="Times New Roman"/>
                <w:bCs w:val="0"/>
                <w:iCs/>
                <w:sz w:val="18"/>
                <w:szCs w:val="18"/>
                <w:highlight w:val="none"/>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第i种</w:t>
            </w:r>
            <w:r>
              <w:rPr>
                <w:rFonts w:hint="eastAsia" w:ascii="Times New Roman" w:hAnsi="Times New Roman" w:cs="Times New Roman"/>
                <w:bCs w:val="0"/>
                <w:iCs/>
                <w:kern w:val="0"/>
                <w:sz w:val="18"/>
                <w:szCs w:val="18"/>
                <w:highlight w:val="none"/>
                <w:lang w:val="en-US" w:eastAsia="zh-CN"/>
              </w:rPr>
              <w:t>化石</w:t>
            </w:r>
            <w:r>
              <w:rPr>
                <w:rFonts w:hint="eastAsia" w:ascii="Times New Roman" w:hAnsi="Times New Roman" w:cs="Times New Roman"/>
                <w:bCs w:val="0"/>
                <w:iCs/>
                <w:sz w:val="18"/>
                <w:szCs w:val="18"/>
                <w:highlight w:val="none"/>
                <w:lang w:val="en-US" w:eastAsia="zh-CN"/>
              </w:rPr>
              <w:t>燃料</w:t>
            </w:r>
            <w:r>
              <w:rPr>
                <w:rFonts w:hint="eastAsia" w:ascii="Times New Roman" w:hAnsi="Times New Roman" w:cs="Times New Roman"/>
                <w:bCs w:val="0"/>
                <w:iCs/>
                <w:kern w:val="0"/>
                <w:sz w:val="18"/>
                <w:szCs w:val="18"/>
                <w:highlight w:val="none"/>
              </w:rPr>
              <w:t>的密度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US" w:eastAsia="zh-CN"/>
              </w:rPr>
              <w:t>详见附录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sz w:val="18"/>
                <w:szCs w:val="18"/>
                <w:highlight w:val="none"/>
                <w:lang w:val="en-US" w:eastAsia="zh-CN"/>
              </w:rPr>
              <w:t>第i种化石燃料的二氧化碳排放因子</w:t>
            </w:r>
            <m:oMath>
              <m:sSub>
                <m:sSubPr>
                  <m:ctrlPr>
                    <w:rPr>
                      <w:rFonts w:hint="default" w:ascii="Cambria Math" w:hAnsi="Cambria Math" w:cs="Cambria Math"/>
                      <w:b w:val="0"/>
                      <w:i/>
                      <w:iCs/>
                      <w:kern w:val="0"/>
                      <w:sz w:val="18"/>
                      <w:szCs w:val="18"/>
                      <w:highlight w:val="none"/>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rPr>
                  </m:ctrlPr>
                </m:e>
                <m:sub>
                  <m:r>
                    <m:rPr/>
                    <w:rPr>
                      <w:rFonts w:hint="default" w:ascii="Times New Roman" w:hAnsi="Times New Roman" w:cs="Cambria Math"/>
                      <w:kern w:val="0"/>
                      <w:sz w:val="18"/>
                      <w:szCs w:val="18"/>
                      <w:highlight w:val="none"/>
                      <w:lang w:val="en-US" w:eastAsia="zh-CN"/>
                    </w:rPr>
                    <m:t>FC,i</m:t>
                  </m:r>
                  <m:ctrlPr>
                    <w:rPr>
                      <w:rFonts w:hint="default" w:ascii="Cambria Math" w:hAnsi="Cambria Math" w:cs="Cambria Math"/>
                      <w:b w:val="0"/>
                      <w:i/>
                      <w:iCs/>
                      <w:kern w:val="0"/>
                      <w:sz w:val="18"/>
                      <w:szCs w:val="18"/>
                      <w:highlight w:val="none"/>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天然气活动水平统一为体积单位，无</w:t>
            </w:r>
            <w:r>
              <w:rPr>
                <w:rFonts w:hint="eastAsia" w:cs="Times New Roman"/>
                <w:bCs w:val="0"/>
                <w:iCs/>
                <w:kern w:val="0"/>
                <w:sz w:val="18"/>
                <w:szCs w:val="18"/>
                <w:highlight w:val="none"/>
                <w:lang w:val="en-US" w:eastAsia="zh-CN"/>
              </w:rPr>
              <w:t>需</w:t>
            </w:r>
            <w:r>
              <w:rPr>
                <w:rFonts w:hint="eastAsia" w:ascii="Times New Roman" w:hAnsi="Times New Roman" w:cs="Times New Roman"/>
                <w:bCs w:val="0"/>
                <w:iCs/>
                <w:kern w:val="0"/>
                <w:sz w:val="18"/>
                <w:szCs w:val="18"/>
                <w:highlight w:val="none"/>
              </w:rPr>
              <w:t>进行质量转换</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4</w:t>
      </w:r>
      <w:r>
        <w:rPr>
          <w:rFonts w:hint="eastAsia" w:ascii="Times New Roman" w:hAnsi="Times New Roman" w:eastAsia="黑体" w:cs="Times New Roman"/>
          <w:snapToGrid w:val="0"/>
          <w:color w:val="auto"/>
          <w:kern w:val="0"/>
          <w:highlight w:val="none"/>
          <w:lang w:eastAsia="en-US"/>
        </w:rPr>
        <w:t xml:space="preserve"> </w:t>
      </w:r>
      <m:oMath>
        <m:sSub>
          <m:sSubPr>
            <m:ctrlPr>
              <w:rPr>
                <w:rFonts w:hint="eastAsia" w:ascii="Cambria Math" w:hAnsi="Cambria Math" w:cs="Times New Roman"/>
                <w:bCs w:val="0"/>
                <w:i/>
                <w:iCs/>
                <w:sz w:val="21"/>
                <w:szCs w:val="21"/>
                <w:highlight w:val="none"/>
              </w:rPr>
            </m:ctrlPr>
          </m:sSubPr>
          <m:e>
            <m:r>
              <m:rPr/>
              <w:rPr>
                <w:rFonts w:hint="eastAsia" w:ascii="Times New Roman" w:hAnsi="Times New Roman" w:cs="Times New Roman"/>
                <w:sz w:val="21"/>
                <w:szCs w:val="21"/>
                <w:highlight w:val="none"/>
              </w:rPr>
              <m:t>NCV</m:t>
            </m:r>
            <m:ctrlPr>
              <w:rPr>
                <w:rFonts w:hint="eastAsia" w:ascii="Cambria Math" w:hAnsi="Cambria Math" w:cs="Times New Roman"/>
                <w:bCs w:val="0"/>
                <w:i/>
                <w:iCs/>
                <w:sz w:val="21"/>
                <w:szCs w:val="21"/>
                <w:highlight w:val="none"/>
              </w:rPr>
            </m:ctrlPr>
          </m:e>
          <m:sub>
            <m:r>
              <m:rPr/>
              <w:rPr>
                <w:rFonts w:hint="default" w:ascii="Times New Roman" w:hAnsi="Times New Roman" w:cs="Times New Roman"/>
                <w:sz w:val="21"/>
                <w:szCs w:val="21"/>
                <w:highlight w:val="none"/>
                <w:lang w:val="en-US" w:eastAsia="zh-CN"/>
              </w:rPr>
              <m:t>i</m:t>
            </m:r>
            <m:ctrlPr>
              <w:rPr>
                <w:rFonts w:hint="eastAsia" w:ascii="Cambria Math" w:hAnsi="Cambria Math" w:cs="Times New Roman"/>
                <w:bCs w:val="0"/>
                <w:i/>
                <w:iCs/>
                <w:sz w:val="21"/>
                <w:szCs w:val="21"/>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Times New Roman"/>
                        <w:bCs w:val="0"/>
                        <w:i/>
                        <w:iCs/>
                        <w:sz w:val="18"/>
                        <w:szCs w:val="18"/>
                        <w:highlight w:val="none"/>
                      </w:rPr>
                    </m:ctrlPr>
                  </m:sSubPr>
                  <m:e>
                    <m:r>
                      <m:rPr>
                        <m:nor/>
                      </m:rPr>
                      <w:rPr>
                        <w:rFonts w:hint="default" w:ascii="Times New Roman" w:hAnsi="Times New Roman" w:cs="Times New Roman"/>
                        <w:i/>
                        <w:sz w:val="18"/>
                        <w:szCs w:val="18"/>
                        <w:highlight w:val="none"/>
                      </w:rPr>
                      <m:t>NCV</m:t>
                    </m:r>
                    <m:ctrlPr>
                      <w:rPr>
                        <w:rFonts w:hint="default" w:ascii="Cambria Math" w:hAnsi="Cambria Math" w:cs="Times New Roman"/>
                        <w:bCs w:val="0"/>
                        <w:i/>
                        <w:iCs/>
                        <w:sz w:val="18"/>
                        <w:szCs w:val="18"/>
                        <w:highlight w:val="none"/>
                      </w:rPr>
                    </m:ctrlPr>
                  </m:e>
                  <m:sub>
                    <m:r>
                      <m:rPr>
                        <m:nor/>
                      </m:rPr>
                      <w:rPr>
                        <w:rFonts w:hint="default" w:ascii="Times New Roman" w:hAnsi="Times New Roman" w:cs="Times New Roman"/>
                        <w:i/>
                        <w:sz w:val="18"/>
                        <w:szCs w:val="18"/>
                        <w:highlight w:val="none"/>
                        <w:lang w:val="en-US" w:eastAsia="zh-CN"/>
                      </w:rPr>
                      <m:t>i</m:t>
                    </m:r>
                    <m:ctrlPr>
                      <w:rPr>
                        <w:rFonts w:hint="default" w:ascii="Cambria Math" w:hAnsi="Cambria Math" w:cs="Times New Roman"/>
                        <w:bCs w:val="0"/>
                        <w:i/>
                        <w:iCs/>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bCs w:val="0"/>
                <w:iCs/>
                <w:sz w:val="18"/>
                <w:szCs w:val="18"/>
                <w:highlight w:val="none"/>
                <w:lang w:val="en-GB"/>
              </w:rPr>
              <w:t>M</w:t>
            </w:r>
            <w:r>
              <w:rPr>
                <w:rFonts w:ascii="Times New Roman" w:hAnsi="Times New Roman"/>
                <w:bCs w:val="0"/>
                <w:iCs/>
                <w:sz w:val="18"/>
                <w:szCs w:val="18"/>
                <w:highlight w:val="none"/>
                <w:lang w:val="en-GB"/>
              </w:rPr>
              <w:t>J/</w:t>
            </w:r>
            <w:r>
              <w:rPr>
                <w:rFonts w:hint="eastAsia" w:ascii="Times New Roman" w:hAnsi="Times New Roman"/>
                <w:bCs w:val="0"/>
                <w:iCs/>
                <w:sz w:val="18"/>
                <w:szCs w:val="18"/>
                <w:highlight w:val="none"/>
                <w:lang w:val="en-GB"/>
              </w:rPr>
              <w:t>kg</w:t>
            </w:r>
            <w:r>
              <w:rPr>
                <w:rFonts w:hint="eastAsia" w:ascii="Times New Roman" w:hAnsi="Times New Roman"/>
                <w:bCs w:val="0"/>
                <w:iCs/>
                <w:sz w:val="18"/>
                <w:szCs w:val="18"/>
                <w:highlight w:val="none"/>
                <w:lang w:val="en-US" w:eastAsia="zh-CN"/>
              </w:rPr>
              <w:t xml:space="preserve">, </w:t>
            </w:r>
            <w:r>
              <w:rPr>
                <w:rFonts w:hint="eastAsia" w:ascii="Times New Roman" w:hAnsi="Times New Roman"/>
                <w:bCs w:val="0"/>
                <w:iCs/>
                <w:sz w:val="18"/>
                <w:szCs w:val="18"/>
                <w:highlight w:val="none"/>
                <w:lang w:val="en-GB"/>
              </w:rPr>
              <w:t>MJ</w:t>
            </w:r>
            <w:r>
              <w:rPr>
                <w:rFonts w:ascii="Times New Roman" w:hAnsi="Times New Roman"/>
                <w:bCs w:val="0"/>
                <w:iCs/>
                <w:sz w:val="18"/>
                <w:szCs w:val="18"/>
                <w:highlight w:val="none"/>
                <w:lang w:val="en-GB"/>
              </w:rPr>
              <w:t>/</w:t>
            </w:r>
            <w:r>
              <w:rPr>
                <w:rFonts w:hint="eastAsia" w:ascii="Times New Roman" w:hAnsi="Times New Roman"/>
                <w:bCs w:val="0"/>
                <w:iCs/>
                <w:sz w:val="18"/>
                <w:szCs w:val="18"/>
                <w:highlight w:val="none"/>
                <w:lang w:val="en-US" w:eastAsia="zh-CN"/>
              </w:rPr>
              <w:t>N</w:t>
            </w:r>
            <w:r>
              <w:rPr>
                <w:rFonts w:hint="eastAsia" w:ascii="Times New Roman" w:hAnsi="Times New Roman"/>
                <w:bCs w:val="0"/>
                <w:iCs/>
                <w:sz w:val="18"/>
                <w:szCs w:val="18"/>
                <w:highlight w:val="none"/>
                <w:lang w:val="en-GB"/>
              </w:rPr>
              <w:t>m</w:t>
            </w:r>
            <w:r>
              <w:rPr>
                <w:rFonts w:ascii="Times New Roman" w:hAnsi="Times New Roman"/>
                <w:bCs w:val="0"/>
                <w:iCs/>
                <w:sz w:val="18"/>
                <w:szCs w:val="18"/>
                <w:highlight w:val="none"/>
                <w:vertAlign w:val="superscript"/>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GB"/>
              </w:rPr>
              <w:t>第i种化石</w:t>
            </w:r>
            <w:r>
              <w:rPr>
                <w:rFonts w:hint="eastAsia" w:ascii="Times New Roman" w:hAnsi="Times New Roman" w:cs="Times New Roman"/>
                <w:bCs w:val="0"/>
                <w:iCs/>
                <w:kern w:val="0"/>
                <w:sz w:val="18"/>
                <w:szCs w:val="18"/>
                <w:highlight w:val="none"/>
                <w:lang w:val="en-US" w:eastAsia="zh-CN"/>
              </w:rPr>
              <w:t>燃料</w:t>
            </w:r>
            <w:r>
              <w:rPr>
                <w:rFonts w:hint="eastAsia" w:ascii="Times New Roman" w:hAnsi="Times New Roman" w:cs="Times New Roman"/>
                <w:bCs w:val="0"/>
                <w:iCs/>
                <w:kern w:val="0"/>
                <w:sz w:val="18"/>
                <w:szCs w:val="18"/>
                <w:highlight w:val="none"/>
                <w:lang w:val="en-GB"/>
              </w:rPr>
              <w:t>的低位发热值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US" w:eastAsia="zh-CN"/>
              </w:rPr>
              <w:t>详见附录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sz w:val="18"/>
                <w:szCs w:val="18"/>
                <w:highlight w:val="none"/>
                <w:lang w:val="en-US" w:eastAsia="zh-CN"/>
              </w:rPr>
              <w:t>第i种化石燃料的二氧化碳排放因子</w:t>
            </w:r>
            <m:oMath>
              <m:sSub>
                <m:sSubPr>
                  <m:ctrlPr>
                    <w:rPr>
                      <w:rFonts w:hint="default" w:ascii="Cambria Math" w:hAnsi="Cambria Math" w:cs="Cambria Math"/>
                      <w:b w:val="0"/>
                      <w:i/>
                      <w:iCs/>
                      <w:kern w:val="0"/>
                      <w:sz w:val="18"/>
                      <w:szCs w:val="18"/>
                      <w:highlight w:val="none"/>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rPr>
                  </m:ctrlPr>
                </m:e>
                <m:sub>
                  <m:r>
                    <m:rPr/>
                    <w:rPr>
                      <w:rFonts w:hint="default" w:ascii="Times New Roman" w:hAnsi="Times New Roman" w:cs="Cambria Math"/>
                      <w:kern w:val="0"/>
                      <w:sz w:val="18"/>
                      <w:szCs w:val="18"/>
                      <w:highlight w:val="none"/>
                      <w:lang w:val="en-US" w:eastAsia="zh-CN"/>
                    </w:rPr>
                    <m:t>FC,i</m:t>
                  </m:r>
                  <m:ctrlPr>
                    <w:rPr>
                      <w:rFonts w:hint="default" w:ascii="Cambria Math" w:hAnsi="Cambria Math" w:cs="Cambria Math"/>
                      <w:b w:val="0"/>
                      <w:i/>
                      <w:iCs/>
                      <w:kern w:val="0"/>
                      <w:sz w:val="18"/>
                      <w:szCs w:val="18"/>
                      <w:highlight w:val="none"/>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US" w:eastAsia="zh-CN"/>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cs="Times New Roman"/>
          <w:bCs w:val="0"/>
          <w:iCs/>
          <w:sz w:val="21"/>
          <w:szCs w:val="21"/>
          <w:highlight w:val="none"/>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5</w:t>
      </w:r>
      <w:r>
        <w:rPr>
          <w:rFonts w:hint="eastAsia" w:ascii="Times New Roman" w:hAnsi="Times New Roman" w:eastAsia="黑体" w:cs="Times New Roman"/>
          <w:snapToGrid w:val="0"/>
          <w:color w:val="auto"/>
          <w:kern w:val="0"/>
          <w:highlight w:val="none"/>
          <w:lang w:eastAsia="en-US"/>
        </w:rPr>
        <w:t xml:space="preserve"> </w:t>
      </w:r>
      <m:oMath>
        <m:sSub>
          <m:sSubPr>
            <m:ctrlPr>
              <w:rPr>
                <w:rFonts w:hint="eastAsia" w:ascii="Cambria Math" w:hAnsi="Cambria Math" w:eastAsia="黑体" w:cs="Times New Roman"/>
                <w:i/>
                <w:iCs w:val="0"/>
                <w:snapToGrid w:val="0"/>
                <w:color w:val="auto"/>
                <w:kern w:val="0"/>
                <w:highlight w:val="none"/>
                <w:lang w:eastAsia="en-US"/>
              </w:rPr>
            </m:ctrlPr>
          </m:sSubPr>
          <m:e>
            <m:r>
              <m:rPr/>
              <w:rPr>
                <w:rFonts w:hint="default" w:ascii="Times New Roman" w:hAnsi="Times New Roman" w:cs="Times New Roman"/>
                <w:kern w:val="0"/>
                <w:sz w:val="21"/>
                <w:szCs w:val="21"/>
                <w:highlight w:val="none"/>
              </w:rPr>
              <m:t>CPE</m:t>
            </m:r>
            <m:ctrlPr>
              <w:rPr>
                <w:rFonts w:hint="eastAsia" w:ascii="Cambria Math" w:hAnsi="Cambria Math" w:eastAsia="黑体" w:cs="Times New Roman"/>
                <w:i/>
                <w:iCs w:val="0"/>
                <w:snapToGrid w:val="0"/>
                <w:color w:val="auto"/>
                <w:kern w:val="0"/>
                <w:highlight w:val="none"/>
                <w:lang w:eastAsia="en-US"/>
              </w:rPr>
            </m:ctrlPr>
          </m:e>
          <m:sub>
            <m:r>
              <m:rPr/>
              <w:rPr>
                <w:rFonts w:hint="default" w:ascii="Times New Roman" w:hAnsi="Times New Roman" w:cs="Times New Roman"/>
                <w:kern w:val="0"/>
                <w:sz w:val="21"/>
                <w:szCs w:val="21"/>
                <w:highlight w:val="none"/>
                <w:vertAlign w:val="subscript"/>
              </w:rPr>
              <m:t>i</m:t>
            </m:r>
            <m:ctrlPr>
              <w:rPr>
                <w:rFonts w:hint="eastAsia" w:ascii="Cambria Math" w:hAnsi="Cambria Math" w:eastAsia="黑体" w:cs="Times New Roman"/>
                <w:i/>
                <w:iCs w:val="0"/>
                <w:snapToGrid w:val="0"/>
                <w:color w:val="auto"/>
                <w:kern w:val="0"/>
                <w:highlight w:val="none"/>
                <w:lang w:eastAsia="en-US"/>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eastAsia="zh-CN"/>
              </w:rPr>
              <w:t>参数/数据</w:t>
            </w:r>
          </w:p>
        </w:tc>
        <w:tc>
          <w:tcPr>
            <w:tcW w:w="7217" w:type="dxa"/>
            <w:vAlign w:val="center"/>
          </w:tcPr>
          <w:p>
            <w:pPr>
              <w:pStyle w:val="21"/>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CPE</w:t>
            </w:r>
            <w:r>
              <w:rPr>
                <w:rFonts w:ascii="Times New Roman" w:hAnsi="Times New Roman" w:cs="Times New Roman"/>
                <w:bCs w:val="0"/>
                <w:i/>
                <w:iCs/>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17" w:type="dxa"/>
            <w:vAlign w:val="center"/>
          </w:tcPr>
          <w:p>
            <w:pPr>
              <w:pStyle w:val="21"/>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ascii="Times New Roman" w:hAnsi="Times New Roman"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17" w:type="dxa"/>
            <w:vAlign w:val="center"/>
          </w:tcPr>
          <w:p>
            <w:pPr>
              <w:pStyle w:val="21"/>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kgC/MJ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17" w:type="dxa"/>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GB"/>
              </w:rPr>
              <w:t>第i种化石</w:t>
            </w:r>
            <w:r>
              <w:rPr>
                <w:rFonts w:hint="eastAsia" w:ascii="Times New Roman" w:hAnsi="Times New Roman" w:cs="Times New Roman"/>
                <w:bCs w:val="0"/>
                <w:iCs/>
                <w:kern w:val="0"/>
                <w:sz w:val="18"/>
                <w:szCs w:val="18"/>
                <w:highlight w:val="none"/>
                <w:lang w:val="en-US" w:eastAsia="zh-CN"/>
              </w:rPr>
              <w:t>燃料</w:t>
            </w:r>
            <w:r>
              <w:rPr>
                <w:rFonts w:hint="eastAsia" w:ascii="Times New Roman" w:hAnsi="Times New Roman" w:cs="Times New Roman"/>
                <w:bCs w:val="0"/>
                <w:iCs/>
                <w:kern w:val="0"/>
                <w:sz w:val="18"/>
                <w:szCs w:val="18"/>
                <w:highlight w:val="none"/>
                <w:lang w:val="en-GB"/>
              </w:rPr>
              <w:t>的单位热值含碳量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17"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17" w:type="dxa"/>
            <w:vAlign w:val="center"/>
          </w:tcPr>
          <w:p>
            <w:pPr>
              <w:pStyle w:val="21"/>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详见附录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17" w:type="dxa"/>
            <w:vAlign w:val="center"/>
          </w:tcPr>
          <w:p>
            <w:pPr>
              <w:pStyle w:val="21"/>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sz w:val="18"/>
                <w:szCs w:val="18"/>
                <w:highlight w:val="none"/>
                <w:lang w:val="en-US" w:eastAsia="zh-CN"/>
              </w:rPr>
              <w:t>第i种化石燃料的二氧化碳排放因子</w:t>
            </w:r>
            <m:oMath>
              <m:sSub>
                <m:sSubPr>
                  <m:ctrlPr>
                    <w:rPr>
                      <w:rFonts w:hint="default" w:ascii="Cambria Math" w:hAnsi="Cambria Math" w:cs="Cambria Math"/>
                      <w:b w:val="0"/>
                      <w:i/>
                      <w:iCs/>
                      <w:kern w:val="0"/>
                      <w:sz w:val="18"/>
                      <w:szCs w:val="18"/>
                      <w:highlight w:val="none"/>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rPr>
                  </m:ctrlPr>
                </m:e>
                <m:sub>
                  <m:r>
                    <m:rPr/>
                    <w:rPr>
                      <w:rFonts w:hint="default" w:ascii="Times New Roman" w:hAnsi="Times New Roman" w:cs="Cambria Math"/>
                      <w:kern w:val="0"/>
                      <w:sz w:val="18"/>
                      <w:szCs w:val="18"/>
                      <w:highlight w:val="none"/>
                      <w:lang w:val="en-US" w:eastAsia="zh-CN"/>
                    </w:rPr>
                    <m:t>FC,i</m:t>
                  </m:r>
                  <m:ctrlPr>
                    <w:rPr>
                      <w:rFonts w:hint="default" w:ascii="Cambria Math" w:hAnsi="Cambria Math" w:cs="Cambria Math"/>
                      <w:b w:val="0"/>
                      <w:i/>
                      <w:iCs/>
                      <w:kern w:val="0"/>
                      <w:sz w:val="18"/>
                      <w:szCs w:val="18"/>
                      <w:highlight w:val="none"/>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17" w:type="dxa"/>
            <w:vAlign w:val="center"/>
          </w:tcPr>
          <w:p>
            <w:pPr>
              <w:pStyle w:val="21"/>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cs="Times New Roman"/>
          <w:bCs w:val="0"/>
          <w:iCs/>
          <w:sz w:val="21"/>
          <w:szCs w:val="21"/>
          <w:highlight w:val="none"/>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6</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eastAsia="黑体" w:cs="Times New Roman"/>
                <w:i/>
                <w:iCs w:val="0"/>
                <w:snapToGrid w:val="0"/>
                <w:color w:val="auto"/>
                <w:kern w:val="0"/>
                <w:highlight w:val="none"/>
                <w:lang w:eastAsia="en-US"/>
              </w:rPr>
            </m:ctrlPr>
          </m:sSubPr>
          <m:e>
            <m:r>
              <m:rPr>
                <m:nor/>
              </m:rPr>
              <w:rPr>
                <w:rFonts w:hint="default" w:ascii="Times New Roman" w:hAnsi="Times New Roman" w:eastAsia="黑体" w:cs="Times New Roman"/>
                <w:bCs w:val="0"/>
                <w:i/>
                <w:iCs w:val="0"/>
                <w:snapToGrid w:val="0"/>
                <w:color w:val="auto"/>
                <w:kern w:val="0"/>
                <w:sz w:val="21"/>
                <w:szCs w:val="21"/>
                <w:highlight w:val="none"/>
                <w:lang w:eastAsia="en-US"/>
              </w:rPr>
              <m:t>OX</m:t>
            </m:r>
            <m:ctrlPr>
              <w:rPr>
                <w:rFonts w:hint="default" w:ascii="Cambria Math" w:hAnsi="Cambria Math" w:eastAsia="黑体" w:cs="Times New Roman"/>
                <w:i/>
                <w:iCs w:val="0"/>
                <w:snapToGrid w:val="0"/>
                <w:color w:val="auto"/>
                <w:kern w:val="0"/>
                <w:highlight w:val="none"/>
                <w:lang w:eastAsia="en-US"/>
              </w:rPr>
            </m:ctrlPr>
          </m:e>
          <m:sub>
            <m:r>
              <m:rPr/>
              <w:rPr>
                <w:rFonts w:hint="default" w:ascii="Cambria Math" w:hAnsi="Cambria Math" w:eastAsia="黑体" w:cs="Times New Roman"/>
                <w:snapToGrid w:val="0"/>
                <w:color w:val="auto"/>
                <w:kern w:val="0"/>
                <w:highlight w:val="none"/>
                <w:lang w:val="en-US" w:eastAsia="zh-CN"/>
              </w:rPr>
              <m:t>i</m:t>
            </m:r>
            <m:ctrlPr>
              <w:rPr>
                <w:rFonts w:hint="default" w:ascii="Cambria Math" w:hAnsi="Cambria Math" w:eastAsia="黑体" w:cs="Times New Roman"/>
                <w:i/>
                <w:iCs w:val="0"/>
                <w:snapToGrid w:val="0"/>
                <w:color w:val="auto"/>
                <w:kern w:val="0"/>
                <w:highlight w:val="none"/>
                <w:lang w:eastAsia="en-US"/>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eastAsia="zh-CN"/>
              </w:rPr>
              <w:t>参数/数据</w:t>
            </w:r>
          </w:p>
        </w:tc>
        <w:tc>
          <w:tcPr>
            <w:tcW w:w="7217" w:type="dxa"/>
            <w:vAlign w:val="center"/>
          </w:tcPr>
          <w:p>
            <w:pPr>
              <w:pStyle w:val="21"/>
              <w:widowControl w:val="0"/>
              <w:jc w:val="both"/>
              <w:outlineLvl w:val="2"/>
              <w:rPr>
                <w:rFonts w:ascii="Times New Roman" w:hAnsi="Times New Roman" w:cs="Times New Roman"/>
                <w:bCs w:val="0"/>
                <w:i/>
                <w:iCs/>
                <w:kern w:val="0"/>
                <w:sz w:val="18"/>
                <w:szCs w:val="18"/>
                <w:highlight w:val="none"/>
              </w:rPr>
            </w:pPr>
            <m:oMathPara>
              <m:oMathParaPr>
                <m:jc m:val="left"/>
              </m:oMathParaPr>
              <m:oMath>
                <m:sSub>
                  <m:sSubPr>
                    <m:ctrlPr>
                      <w:rPr>
                        <w:rFonts w:hint="default" w:ascii="Cambria Math" w:hAnsi="Cambria Math" w:eastAsia="黑体" w:cs="Times New Roman"/>
                        <w:i/>
                        <w:iCs w:val="0"/>
                        <w:snapToGrid w:val="0"/>
                        <w:color w:val="auto"/>
                        <w:kern w:val="0"/>
                        <w:sz w:val="18"/>
                        <w:szCs w:val="18"/>
                        <w:highlight w:val="none"/>
                        <w:lang w:eastAsia="en-US"/>
                      </w:rPr>
                    </m:ctrlPr>
                  </m:sSubPr>
                  <m:e>
                    <m:r>
                      <m:rPr>
                        <m:nor/>
                      </m:rPr>
                      <w:rPr>
                        <w:rFonts w:hint="default" w:ascii="Times New Roman" w:hAnsi="Times New Roman" w:eastAsia="黑体" w:cs="Times New Roman"/>
                        <w:i/>
                        <w:snapToGrid w:val="0"/>
                        <w:color w:val="auto"/>
                        <w:kern w:val="0"/>
                        <w:sz w:val="18"/>
                        <w:szCs w:val="18"/>
                        <w:highlight w:val="none"/>
                        <w:lang w:eastAsia="en-US"/>
                      </w:rPr>
                      <m:t>OX</m:t>
                    </m:r>
                    <m:ctrlPr>
                      <w:rPr>
                        <w:rFonts w:hint="default" w:ascii="Cambria Math" w:hAnsi="Cambria Math" w:eastAsia="黑体" w:cs="Times New Roman"/>
                        <w:i/>
                        <w:iCs w:val="0"/>
                        <w:snapToGrid w:val="0"/>
                        <w:color w:val="auto"/>
                        <w:kern w:val="0"/>
                        <w:sz w:val="18"/>
                        <w:szCs w:val="18"/>
                        <w:highlight w:val="none"/>
                        <w:lang w:eastAsia="en-US"/>
                      </w:rPr>
                    </m:ctrlPr>
                  </m:e>
                  <m:sub>
                    <m:r>
                      <m:rPr/>
                      <w:rPr>
                        <w:rFonts w:hint="default" w:ascii="Cambria Math" w:hAnsi="Cambria Math" w:eastAsia="黑体" w:cs="Times New Roman"/>
                        <w:snapToGrid w:val="0"/>
                        <w:color w:val="auto"/>
                        <w:kern w:val="0"/>
                        <w:sz w:val="18"/>
                        <w:szCs w:val="18"/>
                        <w:highlight w:val="none"/>
                        <w:lang w:val="en-US" w:eastAsia="zh-CN"/>
                      </w:rPr>
                      <m:t>i</m:t>
                    </m:r>
                    <m:ctrlPr>
                      <w:rPr>
                        <w:rFonts w:hint="default" w:ascii="Cambria Math" w:hAnsi="Cambria Math" w:eastAsia="黑体" w:cs="Times New Roman"/>
                        <w:i/>
                        <w:iCs w:val="0"/>
                        <w:snapToGrid w:val="0"/>
                        <w:color w:val="auto"/>
                        <w:kern w:val="0"/>
                        <w:sz w:val="18"/>
                        <w:szCs w:val="18"/>
                        <w:highlight w:val="none"/>
                        <w:lang w:eastAsia="en-US"/>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17" w:type="dxa"/>
            <w:vAlign w:val="center"/>
          </w:tcPr>
          <w:p>
            <w:pPr>
              <w:pStyle w:val="21"/>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ascii="Times New Roman" w:hAnsi="Times New Roman"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17" w:type="dxa"/>
            <w:shd w:val="clear" w:color="auto" w:fill="auto"/>
            <w:vAlign w:val="center"/>
          </w:tcPr>
          <w:p>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ascii="Times New Roman" w:hAnsi="Times New Roman" w:cs="Times New Roman"/>
                <w:bCs w:val="0"/>
                <w:iCs/>
                <w:kern w:val="0"/>
                <w:sz w:val="18"/>
                <w:szCs w:val="18"/>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17" w:type="dxa"/>
            <w:shd w:val="clear" w:color="auto" w:fill="auto"/>
            <w:vAlign w:val="top"/>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GB"/>
              </w:rPr>
              <w:t>第i种化石</w:t>
            </w:r>
            <w:r>
              <w:rPr>
                <w:rFonts w:hint="eastAsia" w:ascii="Times New Roman" w:hAnsi="Times New Roman" w:cs="Times New Roman"/>
                <w:bCs w:val="0"/>
                <w:iCs/>
                <w:kern w:val="0"/>
                <w:sz w:val="18"/>
                <w:szCs w:val="18"/>
                <w:highlight w:val="none"/>
                <w:lang w:val="en-US" w:eastAsia="zh-CN"/>
              </w:rPr>
              <w:t>燃料</w:t>
            </w:r>
            <w:r>
              <w:rPr>
                <w:rFonts w:hint="eastAsia" w:ascii="Times New Roman" w:hAnsi="Times New Roman" w:cs="Times New Roman"/>
                <w:bCs w:val="0"/>
                <w:iCs/>
                <w:kern w:val="0"/>
                <w:sz w:val="18"/>
                <w:szCs w:val="18"/>
                <w:highlight w:val="none"/>
                <w:lang w:val="en-GB"/>
              </w:rPr>
              <w:t>的碳氧化率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17" w:type="dxa"/>
            <w:shd w:val="clear" w:color="auto" w:fill="auto"/>
            <w:vAlign w:val="center"/>
          </w:tcPr>
          <w:p>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17" w:type="dxa"/>
            <w:shd w:val="clear" w:color="auto" w:fill="auto"/>
            <w:vAlign w:val="center"/>
          </w:tcPr>
          <w:p>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lang w:val="en-US" w:eastAsia="zh-CN"/>
              </w:rPr>
              <w:t>详见附录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17" w:type="dxa"/>
            <w:shd w:val="clear" w:color="auto" w:fill="auto"/>
            <w:vAlign w:val="center"/>
          </w:tcPr>
          <w:p>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sz w:val="18"/>
                <w:szCs w:val="18"/>
                <w:highlight w:val="none"/>
                <w:lang w:val="en-US" w:eastAsia="zh-CN"/>
              </w:rPr>
              <w:t>第i种化石燃料的二氧化碳排放因子</w:t>
            </w:r>
            <m:oMath>
              <m:sSub>
                <m:sSubPr>
                  <m:ctrlPr>
                    <w:rPr>
                      <w:rFonts w:hint="default" w:ascii="Cambria Math" w:hAnsi="Cambria Math" w:cs="Cambria Math"/>
                      <w:b w:val="0"/>
                      <w:i/>
                      <w:iCs/>
                      <w:kern w:val="0"/>
                      <w:sz w:val="18"/>
                      <w:szCs w:val="18"/>
                      <w:highlight w:val="none"/>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rPr>
                  </m:ctrlPr>
                </m:e>
                <m:sub>
                  <m:r>
                    <m:rPr/>
                    <w:rPr>
                      <w:rFonts w:hint="default" w:ascii="Times New Roman" w:hAnsi="Times New Roman" w:cs="Cambria Math"/>
                      <w:kern w:val="0"/>
                      <w:sz w:val="18"/>
                      <w:szCs w:val="18"/>
                      <w:highlight w:val="none"/>
                      <w:lang w:val="en-US" w:eastAsia="zh-CN"/>
                    </w:rPr>
                    <m:t>FC,i</m:t>
                  </m:r>
                  <m:ctrlPr>
                    <w:rPr>
                      <w:rFonts w:hint="default" w:ascii="Cambria Math" w:hAnsi="Cambria Math" w:cs="Cambria Math"/>
                      <w:b w:val="0"/>
                      <w:i/>
                      <w:iCs/>
                      <w:kern w:val="0"/>
                      <w:sz w:val="18"/>
                      <w:szCs w:val="18"/>
                      <w:highlight w:val="none"/>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17" w:type="dxa"/>
            <w:shd w:val="clear" w:color="auto" w:fill="auto"/>
            <w:vAlign w:val="center"/>
          </w:tcPr>
          <w:p>
            <w:pPr>
              <w:pStyle w:val="21"/>
              <w:widowControl w:val="0"/>
              <w:jc w:val="both"/>
              <w:outlineLvl w:val="2"/>
              <w:rPr>
                <w:rFonts w:ascii="Times New Roman" w:hAnsi="Times New Roman" w:eastAsia="宋体" w:cs="Times New Roman"/>
                <w:bCs w:val="0"/>
                <w:iCs/>
                <w:kern w:val="0"/>
                <w:sz w:val="18"/>
                <w:szCs w:val="18"/>
                <w:highlight w:val="none"/>
                <w:lang w:val="en-US" w:eastAsia="zh-CN" w:bidi="ar-SA"/>
              </w:rPr>
            </w:pPr>
            <w:r>
              <w:rPr>
                <w:rFonts w:ascii="Times New Roman" w:hAnsi="Times New Roman" w:cs="Times New Roman"/>
                <w:bCs w:val="0"/>
                <w:iCs/>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7</w:t>
      </w:r>
      <w:r>
        <w:rPr>
          <w:rFonts w:hint="eastAsia" w:ascii="Times New Roman" w:hAnsi="Times New Roman" w:eastAsia="黑体" w:cs="Times New Roman"/>
          <w:snapToGrid w:val="0"/>
          <w:color w:val="auto"/>
          <w:kern w:val="0"/>
          <w:highlight w:val="none"/>
          <w:lang w:eastAsia="en-US"/>
        </w:rPr>
        <w:t xml:space="preserve"> </w:t>
      </w:r>
      <m:oMath>
        <m:sSub>
          <m:sSubPr>
            <m:ctrlPr>
              <w:rPr>
                <w:rFonts w:ascii="Cambria Math" w:hAnsi="Cambria Math" w:cs="Cambria Math"/>
                <w:i/>
                <w:iCs/>
                <w:kern w:val="0"/>
                <w:highlight w:val="none"/>
                <w:lang w:val="en-US"/>
              </w:rPr>
            </m:ctrlPr>
          </m:sSubPr>
          <m:e>
            <m:r>
              <m:rPr/>
              <w:rPr>
                <w:rFonts w:hint="default" w:ascii="Times New Roman" w:hAnsi="Times New Roman" w:cs="Cambria Math"/>
                <w:kern w:val="0"/>
                <w:highlight w:val="none"/>
                <w:lang w:val="en-US" w:eastAsia="zh-CN"/>
              </w:rPr>
              <m:t>EF</m:t>
            </m:r>
            <m:ctrlPr>
              <w:rPr>
                <w:rFonts w:ascii="Cambria Math" w:hAnsi="Cambria Math" w:cs="Cambria Math"/>
                <w:i/>
                <w:iCs/>
                <w:kern w:val="0"/>
                <w:highlight w:val="none"/>
                <w:lang w:val="en-US"/>
              </w:rPr>
            </m:ctrlPr>
          </m:e>
          <m:sub>
            <m:r>
              <m:rPr/>
              <w:rPr>
                <w:rFonts w:hint="default" w:ascii="Times New Roman" w:hAnsi="Times New Roman" w:cs="Cambria Math"/>
                <w:kern w:val="0"/>
                <w:highlight w:val="none"/>
                <w:lang w:val="en-US" w:eastAsia="zh-CN"/>
              </w:rPr>
              <m:t>WC</m:t>
            </m:r>
            <m:ctrlPr>
              <w:rPr>
                <w:rFonts w:ascii="Cambria Math" w:hAnsi="Cambria Math" w:cs="Cambria Math"/>
                <w:i/>
                <w:iCs/>
                <w:kern w:val="0"/>
                <w:highlight w:val="none"/>
                <w:lang w:val="en-US"/>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ascii="Cambria Math" w:hAnsi="Cambria Math" w:cs="Cambria Math"/>
                        <w:i/>
                        <w:iCs/>
                        <w:kern w:val="0"/>
                        <w:sz w:val="18"/>
                        <w:szCs w:val="18"/>
                        <w:highlight w:val="none"/>
                        <w:lang w:val="en-US"/>
                      </w:rPr>
                    </m:ctrlPr>
                  </m:sSubPr>
                  <m:e>
                    <m:r>
                      <m:rPr/>
                      <w:rPr>
                        <w:rFonts w:hint="default" w:ascii="Times New Roman" w:hAnsi="Times New Roman" w:cs="Cambria Math"/>
                        <w:kern w:val="0"/>
                        <w:sz w:val="18"/>
                        <w:szCs w:val="18"/>
                        <w:highlight w:val="none"/>
                        <w:lang w:val="en-US" w:eastAsia="zh-CN"/>
                      </w:rPr>
                      <m:t>EF</m:t>
                    </m:r>
                    <m:ctrlPr>
                      <w:rPr>
                        <w:rFonts w:ascii="Cambria Math" w:hAnsi="Cambria Math" w:cs="Cambria Math"/>
                        <w:i/>
                        <w:iCs/>
                        <w:kern w:val="0"/>
                        <w:sz w:val="18"/>
                        <w:szCs w:val="18"/>
                        <w:highlight w:val="none"/>
                        <w:lang w:val="en-US"/>
                      </w:rPr>
                    </m:ctrlPr>
                  </m:e>
                  <m:sub>
                    <m:r>
                      <m:rPr/>
                      <w:rPr>
                        <w:rFonts w:hint="default" w:ascii="Times New Roman" w:hAnsi="Times New Roman" w:cs="Cambria Math"/>
                        <w:kern w:val="0"/>
                        <w:sz w:val="18"/>
                        <w:szCs w:val="18"/>
                        <w:highlight w:val="none"/>
                        <w:lang w:val="en-US" w:eastAsia="zh-CN"/>
                      </w:rPr>
                      <m:t>WC</m:t>
                    </m:r>
                    <m:ctrlPr>
                      <w:rPr>
                        <w:rFonts w:ascii="Cambria Math" w:hAnsi="Cambria Math" w:cs="Cambria Math"/>
                        <w:i/>
                        <w:iCs/>
                        <w:kern w:val="0"/>
                        <w:sz w:val="18"/>
                        <w:szCs w:val="18"/>
                        <w:highlight w:val="none"/>
                        <w:lang w:val="en-US"/>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2</w:t>
            </w: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sz w:val="18"/>
                <w:szCs w:val="18"/>
                <w:highlight w:val="none"/>
                <w:lang w:val="en-US" w:eastAsia="zh-CN"/>
              </w:rPr>
              <w:t>外接热力的二氧化碳排放因子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keepNext w:val="0"/>
              <w:keepLines w:val="0"/>
              <w:widowControl/>
              <w:suppressLineNumbers w:val="0"/>
              <w:ind w:left="0" w:leftChars="0"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bCs w:val="0"/>
                <w:iCs/>
                <w:kern w:val="0"/>
                <w:sz w:val="18"/>
                <w:szCs w:val="18"/>
                <w:highlight w:val="none"/>
              </w:rPr>
              <w:t>来源于</w:t>
            </w:r>
            <w:r>
              <w:rPr>
                <w:rFonts w:hint="eastAsia" w:ascii="Times New Roman" w:hAnsi="Times New Roman"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lang w:val="en-US" w:eastAsia="zh-CN"/>
              </w:rPr>
              <w:t>公共建筑运营企业温室气体排放核算方法和报告指南（试行）</w:t>
            </w:r>
            <w:r>
              <w:rPr>
                <w:rFonts w:hint="eastAsia" w:ascii="Times New Roman" w:hAnsi="Times New Roman"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碳普惠情景碳排放量</w:t>
            </w:r>
            <w:r>
              <w:rPr>
                <w:rFonts w:hint="eastAsia" w:ascii="Times New Roman" w:hAnsi="Times New Roman" w:cs="Times New Roman"/>
                <w:i/>
                <w:iCs/>
                <w:color w:val="auto"/>
                <w:kern w:val="0"/>
                <w:sz w:val="18"/>
                <w:szCs w:val="18"/>
                <w:highlight w:val="no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8</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EF</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m:t>
            </m:r>
            <m:ctrlPr>
              <w:rPr>
                <w:rFonts w:hint="default" w:ascii="Cambria Math" w:hAnsi="Cambria Math" w:cs="Cambria Math"/>
                <w:b w:val="0"/>
                <w:i/>
                <w:iCs/>
                <w:kern w:val="0"/>
                <w:highlight w:val="none"/>
                <w:lang w:val="en-US" w:eastAsia="zh-CN"/>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Cambria Math"/>
                        <w:b w:val="0"/>
                        <w:i/>
                        <w:iCs/>
                        <w:kern w:val="0"/>
                        <w:sz w:val="18"/>
                        <w:szCs w:val="18"/>
                        <w:highlight w:val="none"/>
                        <w:lang w:val="en-US" w:eastAsia="zh-CN"/>
                      </w:rPr>
                    </m:ctrlPr>
                  </m:sSubPr>
                  <m:e>
                    <m:r>
                      <m:rPr/>
                      <w:rPr>
                        <w:rFonts w:hint="default" w:ascii="Times New Roman" w:hAnsi="Times New Roman" w:cs="Cambria Math"/>
                        <w:kern w:val="0"/>
                        <w:sz w:val="18"/>
                        <w:szCs w:val="18"/>
                        <w:highlight w:val="none"/>
                        <w:lang w:val="en-US" w:eastAsia="zh-CN"/>
                      </w:rPr>
                      <m:t>EF</m:t>
                    </m:r>
                    <m:ctrlPr>
                      <w:rPr>
                        <w:rFonts w:hint="default" w:ascii="Cambria Math" w:hAnsi="Cambria Math" w:cs="Cambria Math"/>
                        <w:b w:val="0"/>
                        <w:i/>
                        <w:iCs/>
                        <w:kern w:val="0"/>
                        <w:sz w:val="18"/>
                        <w:szCs w:val="18"/>
                        <w:highlight w:val="none"/>
                        <w:lang w:val="en-US" w:eastAsia="zh-CN"/>
                      </w:rPr>
                    </m:ctrlPr>
                  </m:e>
                  <m:sub>
                    <m:r>
                      <m:rPr/>
                      <w:rPr>
                        <w:rFonts w:hint="default" w:ascii="Times New Roman" w:hAnsi="Times New Roman" w:cs="Cambria Math"/>
                        <w:kern w:val="0"/>
                        <w:sz w:val="18"/>
                        <w:szCs w:val="18"/>
                        <w:highlight w:val="none"/>
                        <w:lang w:val="en-US" w:eastAsia="zh-CN"/>
                      </w:rPr>
                      <m:t>EC</m:t>
                    </m:r>
                    <m:ctrlPr>
                      <w:rPr>
                        <w:rFonts w:hint="default" w:ascii="Cambria Math" w:hAnsi="Cambria Math" w:cs="Cambria Math"/>
                        <w:b w:val="0"/>
                        <w:i/>
                        <w:iCs/>
                        <w:kern w:val="0"/>
                        <w:sz w:val="18"/>
                        <w:szCs w:val="18"/>
                        <w:highlight w:val="none"/>
                        <w:lang w:val="en-US" w:eastAsia="zh-CN"/>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2</w:t>
            </w: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省级电网平均二氧化碳排放因子。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7223" w:type="dxa"/>
            <w:shd w:val="clear" w:color="auto" w:fill="auto"/>
            <w:vAlign w:val="center"/>
          </w:tcPr>
          <w:p>
            <w:pPr>
              <w:widowControl w:val="0"/>
              <w:spacing w:line="240" w:lineRule="atLeast"/>
              <w:ind w:firstLine="0" w:firstLineChars="0"/>
              <w:jc w:val="left"/>
              <w:outlineLvl w:val="3"/>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bCs w:val="0"/>
                <w:iCs/>
                <w:kern w:val="0"/>
                <w:sz w:val="18"/>
                <w:szCs w:val="18"/>
                <w:highlight w:val="none"/>
              </w:rPr>
              <w:t>《202</w:t>
            </w:r>
            <w:r>
              <w:rPr>
                <w:rFonts w:hint="eastAsia" w:ascii="Times New Roman" w:hAnsi="Times New Roman"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年省级电力平均二氧化碳排放因子》中</w:t>
            </w:r>
            <w:r>
              <w:rPr>
                <w:rFonts w:hint="eastAsia" w:ascii="Times New Roman" w:hAnsi="Times New Roman" w:cs="Times New Roman"/>
                <w:bCs w:val="0"/>
                <w:iCs/>
                <w:kern w:val="0"/>
                <w:sz w:val="18"/>
                <w:szCs w:val="18"/>
                <w:highlight w:val="none"/>
                <w:lang w:val="en-US" w:eastAsia="zh-CN"/>
              </w:rPr>
              <w:t>吉林</w:t>
            </w:r>
            <w:r>
              <w:rPr>
                <w:rFonts w:hint="eastAsia" w:ascii="Times New Roman" w:hAnsi="Times New Roman" w:cs="Times New Roman"/>
                <w:bCs w:val="0"/>
                <w:iCs/>
                <w:kern w:val="0"/>
                <w:sz w:val="18"/>
                <w:szCs w:val="18"/>
                <w:highlight w:val="none"/>
              </w:rPr>
              <w:t>电网20</w:t>
            </w:r>
            <w:r>
              <w:rPr>
                <w:rFonts w:hint="eastAsia" w:ascii="Times New Roman" w:hAnsi="Times New Roman" w:cs="Times New Roman"/>
                <w:bCs w:val="0"/>
                <w:iCs/>
                <w:kern w:val="0"/>
                <w:sz w:val="18"/>
                <w:szCs w:val="18"/>
                <w:highlight w:val="none"/>
                <w:lang w:val="en-US" w:eastAsia="zh-CN"/>
              </w:rPr>
              <w:t>23</w:t>
            </w:r>
            <w:r>
              <w:rPr>
                <w:rFonts w:hint="eastAsia" w:ascii="Times New Roman" w:hAnsi="Times New Roman" w:cs="Times New Roman"/>
                <w:bCs w:val="0"/>
                <w:iCs/>
                <w:kern w:val="0"/>
                <w:sz w:val="18"/>
                <w:szCs w:val="18"/>
                <w:highlight w:val="none"/>
              </w:rPr>
              <w:t>年排放因子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7223" w:type="dxa"/>
            <w:shd w:val="clear" w:color="auto" w:fill="auto"/>
            <w:vAlign w:val="center"/>
          </w:tcPr>
          <w:p>
            <w:pPr>
              <w:widowControl w:val="0"/>
              <w:spacing w:line="240" w:lineRule="atLeast"/>
              <w:ind w:firstLine="0" w:firstLineChars="0"/>
              <w:jc w:val="left"/>
              <w:outlineLvl w:val="3"/>
              <w:rPr>
                <w:rFonts w:ascii="Times New Roman" w:hAnsi="Times New Roman" w:cs="Times New Roman"/>
                <w:color w:val="auto"/>
                <w:kern w:val="0"/>
                <w:sz w:val="18"/>
                <w:szCs w:val="18"/>
                <w:highlight w:val="none"/>
              </w:rPr>
            </w:pPr>
            <w:r>
              <w:rPr>
                <w:rFonts w:hint="eastAsia" w:ascii="Times New Roman" w:hAnsi="Times New Roman" w:cs="Times New Roman"/>
                <w:bCs w:val="0"/>
                <w:iCs/>
                <w:kern w:val="0"/>
                <w:sz w:val="18"/>
                <w:szCs w:val="18"/>
                <w:highlight w:val="none"/>
                <w:lang w:val="en-US"/>
              </w:rPr>
              <w:t>0.4</w:t>
            </w:r>
            <w:r>
              <w:rPr>
                <w:rFonts w:hint="eastAsia" w:ascii="Times New Roman" w:hAnsi="Times New Roman" w:cs="Times New Roman"/>
                <w:bCs w:val="0"/>
                <w:iCs/>
                <w:kern w:val="0"/>
                <w:sz w:val="18"/>
                <w:szCs w:val="18"/>
                <w:highlight w:val="none"/>
                <w:lang w:val="en-US" w:eastAsia="zh-CN"/>
              </w:rPr>
              <w:t>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7223" w:type="dxa"/>
            <w:shd w:val="clear" w:color="auto" w:fill="auto"/>
            <w:vAlign w:val="center"/>
          </w:tcPr>
          <w:p>
            <w:pPr>
              <w:widowControl w:val="0"/>
              <w:spacing w:line="240" w:lineRule="atLeast"/>
              <w:ind w:firstLine="0" w:firstLineChars="0"/>
              <w:jc w:val="left"/>
              <w:outlineLvl w:val="2"/>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碳普惠情景碳排放量</w:t>
            </w:r>
            <w:r>
              <w:rPr>
                <w:rFonts w:hint="eastAsia" w:ascii="Times New Roman" w:hAnsi="Times New Roman" w:cs="Times New Roman"/>
                <w:i/>
                <w:iCs/>
                <w:color w:val="auto"/>
                <w:kern w:val="0"/>
                <w:sz w:val="18"/>
                <w:szCs w:val="18"/>
                <w:highlight w:val="no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7223" w:type="dxa"/>
            <w:shd w:val="clear" w:color="auto" w:fill="auto"/>
            <w:vAlign w:val="center"/>
          </w:tcPr>
          <w:p>
            <w:pPr>
              <w:widowControl w:val="0"/>
              <w:spacing w:line="240" w:lineRule="atLeast"/>
              <w:ind w:firstLine="0" w:firstLineChars="0"/>
              <w:jc w:val="left"/>
              <w:outlineLvl w:val="2"/>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bCs w:val="0"/>
                <w:iCs/>
                <w:kern w:val="0"/>
                <w:sz w:val="18"/>
                <w:szCs w:val="18"/>
                <w:highlight w:val="none"/>
                <w:lang w:eastAsia="zh-CN"/>
              </w:rPr>
              <w:t>采用国家发布的最新数值</w:t>
            </w:r>
            <w:r>
              <w:rPr>
                <w:rFonts w:hint="eastAsia" w:cs="Times New Roman"/>
                <w:bCs w:val="0"/>
                <w:iCs/>
                <w:kern w:val="0"/>
                <w:sz w:val="18"/>
                <w:szCs w:val="18"/>
                <w:highlight w:val="none"/>
                <w:lang w:val="en-US" w:eastAsia="zh-CN"/>
              </w:rPr>
              <w:t>逐年更新</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9</w:t>
      </w:r>
      <w:r>
        <w:rPr>
          <w:rFonts w:hint="eastAsia" w:ascii="Times New Roman" w:hAnsi="Times New Roman" w:eastAsia="黑体" w:cs="Times New Roman"/>
          <w:snapToGrid w:val="0"/>
          <w:color w:val="auto"/>
          <w:kern w:val="0"/>
          <w:highlight w:val="none"/>
          <w:lang w:eastAsia="en-US"/>
        </w:rPr>
        <w:t xml:space="preserve"> </w:t>
      </w:r>
      <m:oMath>
        <m:sSub>
          <m:sSubPr>
            <m:ctrlPr>
              <w:rPr>
                <w:rFonts w:ascii="Cambria Math" w:hAnsi="Cambria Math" w:cs="Times New Roman"/>
                <w:i/>
                <w:kern w:val="0"/>
                <w:highlight w:val="none"/>
              </w:rPr>
            </m:ctrlPr>
          </m:sSubPr>
          <m:e>
            <m:r>
              <m:rPr/>
              <w:rPr>
                <w:rFonts w:hint="default" w:ascii="Times New Roman" w:hAnsi="Times New Roman" w:cs="Times New Roman"/>
                <w:kern w:val="0"/>
                <w:highlight w:val="none"/>
                <w:lang w:val="en-US" w:eastAsia="zh-CN"/>
              </w:rPr>
              <m:t>S</m:t>
            </m:r>
            <m:r>
              <m:rPr/>
              <w:rPr>
                <w:rFonts w:ascii="Times New Roman" w:hAnsi="Times New Roman" w:cs="Times New Roman"/>
                <w:kern w:val="0"/>
                <w:highlight w:val="none"/>
              </w:rPr>
              <m:t>E</m:t>
            </m:r>
            <m:ctrlPr>
              <w:rPr>
                <w:rFonts w:ascii="Cambria Math" w:hAnsi="Cambria Math" w:cs="Times New Roman"/>
                <w:i/>
                <w:kern w:val="0"/>
                <w:highlight w:val="none"/>
              </w:rPr>
            </m:ctrlPr>
          </m:e>
          <m:sub>
            <m:r>
              <m:rPr/>
              <w:rPr>
                <w:rFonts w:hint="eastAsia" w:ascii="Times New Roman" w:hAnsi="Times New Roman" w:cs="Times New Roman"/>
                <w:kern w:val="0"/>
                <w:highlight w:val="none"/>
                <w:lang w:val="en-US" w:eastAsia="zh-CN"/>
              </w:rPr>
              <m:t>普惠</m:t>
            </m:r>
            <m:r>
              <m:rPr/>
              <w:rPr>
                <w:rFonts w:hint="default" w:ascii="Times New Roman" w:hAnsi="Times New Roman" w:cs="Times New Roman"/>
                <w:kern w:val="0"/>
                <w:highlight w:val="none"/>
                <w:lang w:val="en-US" w:eastAsia="zh-CN"/>
              </w:rPr>
              <m:t>,y</m:t>
            </m:r>
            <m:ctrlPr>
              <w:rPr>
                <w:rFonts w:ascii="Cambria Math" w:hAnsi="Cambria Math" w:cs="Times New Roman"/>
                <w:i/>
                <w:kern w:val="0"/>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Times New Roman"/>
                        <w:i/>
                        <w:iCs/>
                        <w:color w:val="auto"/>
                        <w:kern w:val="0"/>
                        <w:sz w:val="18"/>
                        <w:szCs w:val="18"/>
                        <w:highlight w:val="none"/>
                      </w:rPr>
                    </m:ctrlPr>
                  </m:sSubPr>
                  <m:e>
                    <m:r>
                      <m:rPr>
                        <m:nor/>
                      </m:rPr>
                      <w:rPr>
                        <w:rFonts w:hint="default" w:ascii="Times New Roman" w:hAnsi="Times New Roman" w:cs="Times New Roman"/>
                        <w:i/>
                        <w:color w:val="auto"/>
                        <w:kern w:val="0"/>
                        <w:sz w:val="18"/>
                        <w:szCs w:val="18"/>
                        <w:highlight w:val="none"/>
                        <w:lang w:val="en-US" w:eastAsia="zh-CN"/>
                      </w:rPr>
                      <m:t>S</m:t>
                    </m:r>
                    <m:r>
                      <m:rPr>
                        <m:nor/>
                      </m:rPr>
                      <w:rPr>
                        <w:rFonts w:hint="default" w:ascii="Times New Roman" w:hAnsi="Times New Roman" w:cs="Times New Roman"/>
                        <w:i/>
                        <w:color w:val="auto"/>
                        <w:kern w:val="0"/>
                        <w:sz w:val="18"/>
                        <w:szCs w:val="18"/>
                        <w:highlight w:val="none"/>
                      </w:rPr>
                      <m:t>E</m:t>
                    </m:r>
                    <m:ctrlPr>
                      <w:rPr>
                        <w:rFonts w:hint="default" w:ascii="Cambria Math" w:hAnsi="Cambria Math" w:cs="Times New Roman"/>
                        <w:i/>
                        <w:iCs/>
                        <w:color w:val="auto"/>
                        <w:kern w:val="0"/>
                        <w:sz w:val="18"/>
                        <w:szCs w:val="18"/>
                        <w:highlight w:val="none"/>
                      </w:rPr>
                    </m:ctrlPr>
                  </m:e>
                  <m:sub>
                    <m:r>
                      <m:rPr>
                        <m:nor/>
                      </m:rPr>
                      <w:rPr>
                        <w:rFonts w:hint="eastAsia" w:ascii="Times New Roman" w:hAnsi="Times New Roman" w:cs="Times New Roman"/>
                        <w:i/>
                        <w:iCs w:val="0"/>
                        <w:color w:val="auto"/>
                        <w:kern w:val="0"/>
                        <w:sz w:val="18"/>
                        <w:szCs w:val="18"/>
                        <w:highlight w:val="none"/>
                        <w:lang w:val="en-US" w:eastAsia="zh-CN"/>
                      </w:rPr>
                      <m:t>普惠</m:t>
                    </m:r>
                    <m:r>
                      <m:rPr>
                        <m:nor/>
                      </m:rPr>
                      <w:rPr>
                        <w:rFonts w:hint="default" w:ascii="Times New Roman" w:hAnsi="Times New Roman" w:cs="Times New Roman"/>
                        <w:i/>
                        <w:iCs w:val="0"/>
                        <w:color w:val="auto"/>
                        <w:kern w:val="0"/>
                        <w:sz w:val="18"/>
                        <w:szCs w:val="18"/>
                        <w:highlight w:val="none"/>
                        <w:lang w:val="en-US" w:eastAsia="zh-CN"/>
                      </w:rPr>
                      <m:t>,</m:t>
                    </m:r>
                    <m:r>
                      <m:rPr>
                        <m:nor/>
                      </m:rPr>
                      <w:rPr>
                        <w:rFonts w:hint="default" w:ascii="Times New Roman" w:hAnsi="Times New Roman" w:cs="Times New Roman"/>
                        <w:i/>
                        <w:color w:val="auto"/>
                        <w:kern w:val="0"/>
                        <w:sz w:val="18"/>
                        <w:szCs w:val="18"/>
                        <w:highlight w:val="none"/>
                        <w:lang w:val="en-US" w:eastAsia="zh-CN"/>
                      </w:rPr>
                      <m:t>y</m:t>
                    </m:r>
                    <m:ctrlPr>
                      <w:rPr>
                        <w:rFonts w:hint="default" w:ascii="Cambria Math" w:hAnsi="Cambria Math" w:cs="Times New Roman"/>
                        <w:i/>
                        <w:iCs/>
                        <w:color w:val="auto"/>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4</w:t>
            </w: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/m</w:t>
            </w:r>
            <w:r>
              <w:rPr>
                <w:rFonts w:hint="eastAsia" w:ascii="Times New Roman" w:hAnsi="Times New Roman" w:cs="Times New Roman"/>
                <w:color w:val="auto"/>
                <w:kern w:val="0"/>
                <w:sz w:val="18"/>
                <w:szCs w:val="18"/>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第y个核算周期，碳普惠情景下建筑的碳排放强度。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1.实测数据（权威研究机构或相关参与方测量）；</w:t>
            </w:r>
          </w:p>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碳普惠情景碳排放量</w:t>
            </w:r>
            <w:r>
              <w:rPr>
                <w:rFonts w:hint="eastAsia" w:ascii="Times New Roman" w:hAnsi="Times New Roman" w:cs="Times New Roman"/>
                <w:i/>
                <w:iCs/>
                <w:color w:val="auto"/>
                <w:kern w:val="0"/>
                <w:sz w:val="18"/>
                <w:szCs w:val="18"/>
                <w:highlight w:val="no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pStyle w:val="4"/>
        <w:spacing w:before="156" w:beforeLines="50" w:after="156" w:afterLines="50" w:line="240" w:lineRule="auto"/>
        <w:outlineLvl w:val="1"/>
        <w:rPr>
          <w:rFonts w:hint="eastAsia" w:ascii="Times New Roman" w:hAnsi="Times New Roman"/>
          <w:bCs w:val="0"/>
          <w:iCs/>
          <w:color w:val="000000" w:themeColor="text1"/>
          <w:highlight w:val="none"/>
          <w:lang w:val="en-US" w:eastAsia="zh"/>
          <w14:textFill>
            <w14:solidFill>
              <w14:schemeClr w14:val="tx1"/>
            </w14:solidFill>
          </w14:textFill>
        </w:rPr>
      </w:pPr>
      <w:bookmarkStart w:id="79" w:name="_Toc14237"/>
      <w:r>
        <w:rPr>
          <w:rFonts w:hint="eastAsia" w:ascii="Times New Roman" w:hAnsi="Times New Roman"/>
          <w:bCs w:val="0"/>
          <w:iCs/>
          <w:color w:val="000000" w:themeColor="text1"/>
          <w:highlight w:val="none"/>
          <w:lang w:val="en-US" w:eastAsia="zh"/>
          <w14:textFill>
            <w14:solidFill>
              <w14:schemeClr w14:val="tx1"/>
            </w14:solidFill>
          </w14:textFill>
        </w:rPr>
        <w:t>7.</w:t>
      </w:r>
      <w:r>
        <w:rPr>
          <w:rFonts w:hint="eastAsia" w:ascii="Times New Roman" w:hAnsi="Times New Roman"/>
          <w:bCs w:val="0"/>
          <w:iCs/>
          <w:color w:val="000000" w:themeColor="text1"/>
          <w:highlight w:val="none"/>
          <w:lang w:val="en-US" w:eastAsia="zh-CN"/>
          <w14:textFill>
            <w14:solidFill>
              <w14:schemeClr w14:val="tx1"/>
            </w14:solidFill>
          </w14:textFill>
        </w:rPr>
        <w:t>2</w:t>
      </w:r>
      <w:r>
        <w:rPr>
          <w:rFonts w:hint="eastAsia" w:ascii="Times New Roman" w:hAnsi="Times New Roman"/>
          <w:bCs w:val="0"/>
          <w:iCs/>
          <w:color w:val="000000" w:themeColor="text1"/>
          <w:highlight w:val="none"/>
          <w:lang w:val="en-US" w:eastAsia="zh"/>
          <w14:textFill>
            <w14:solidFill>
              <w14:schemeClr w14:val="tx1"/>
            </w14:solidFill>
          </w14:textFill>
        </w:rPr>
        <w:t xml:space="preserve"> </w:t>
      </w:r>
      <w:r>
        <w:rPr>
          <w:rFonts w:hint="eastAsia" w:ascii="Times New Roman" w:hAnsi="Times New Roman"/>
          <w:bCs w:val="0"/>
          <w:iCs/>
          <w:color w:val="000000" w:themeColor="text1"/>
          <w:highlight w:val="none"/>
          <w:lang w:val="en-US" w:eastAsia="zh-CN"/>
          <w14:textFill>
            <w14:solidFill>
              <w14:schemeClr w14:val="tx1"/>
            </w14:solidFill>
          </w14:textFill>
        </w:rPr>
        <w:t>实施阶段</w:t>
      </w:r>
      <w:r>
        <w:rPr>
          <w:rFonts w:hint="eastAsia" w:ascii="Times New Roman" w:hAnsi="Times New Roman"/>
          <w:bCs w:val="0"/>
          <w:iCs/>
          <w:color w:val="000000" w:themeColor="text1"/>
          <w:highlight w:val="none"/>
          <w:lang w:val="en-US" w:eastAsia="zh"/>
          <w14:textFill>
            <w14:solidFill>
              <w14:schemeClr w14:val="tx1"/>
            </w14:solidFill>
          </w14:textFill>
        </w:rPr>
        <w:t>需</w:t>
      </w:r>
      <w:r>
        <w:rPr>
          <w:rFonts w:hint="eastAsia" w:ascii="Times New Roman" w:hAnsi="Times New Roman"/>
          <w:bCs w:val="0"/>
          <w:iCs/>
          <w:color w:val="000000" w:themeColor="text1"/>
          <w:highlight w:val="none"/>
          <w:lang w:val="en-US" w:eastAsia="zh-CN"/>
          <w14:textFill>
            <w14:solidFill>
              <w14:schemeClr w14:val="tx1"/>
            </w14:solidFill>
          </w14:textFill>
        </w:rPr>
        <w:t>监测和</w:t>
      </w:r>
      <w:r>
        <w:rPr>
          <w:rFonts w:hint="eastAsia" w:ascii="Times New Roman" w:hAnsi="Times New Roman"/>
          <w:bCs w:val="0"/>
          <w:iCs/>
          <w:color w:val="000000" w:themeColor="text1"/>
          <w:highlight w:val="none"/>
          <w:lang w:val="en-US" w:eastAsia="zh"/>
          <w14:textFill>
            <w14:solidFill>
              <w14:schemeClr w14:val="tx1"/>
            </w14:solidFill>
          </w14:textFill>
        </w:rPr>
        <w:t>确定的参数和数据</w:t>
      </w:r>
      <w:bookmarkEnd w:id="79"/>
    </w:p>
    <w:p>
      <w:pPr>
        <w:spacing w:line="240" w:lineRule="atLeast"/>
        <w:ind w:firstLine="420"/>
        <w:rPr>
          <w:rFonts w:hint="eastAsia" w:ascii="Times New Roman" w:hAnsi="Times New Roman" w:cs="Times New Roman"/>
          <w:color w:val="auto"/>
          <w:kern w:val="0"/>
          <w:highlight w:val="none"/>
        </w:rPr>
      </w:pPr>
      <w:r>
        <w:rPr>
          <w:rFonts w:hint="eastAsia" w:ascii="Times New Roman" w:hAnsi="Times New Roman" w:cs="Times New Roman"/>
          <w:color w:val="auto"/>
          <w:kern w:val="0"/>
          <w:highlight w:val="none"/>
          <w:lang w:val="en-US" w:eastAsia="zh-CN"/>
        </w:rPr>
        <w:t>实施阶段</w:t>
      </w:r>
      <w:r>
        <w:rPr>
          <w:rFonts w:hint="eastAsia" w:ascii="Times New Roman" w:hAnsi="Times New Roman" w:cs="Times New Roman"/>
          <w:color w:val="auto"/>
          <w:kern w:val="0"/>
          <w:highlight w:val="none"/>
        </w:rPr>
        <w:t>需</w:t>
      </w:r>
      <w:r>
        <w:rPr>
          <w:rFonts w:hint="eastAsia" w:ascii="Times New Roman" w:hAnsi="Times New Roman" w:cs="Times New Roman"/>
          <w:color w:val="auto"/>
          <w:kern w:val="0"/>
          <w:highlight w:val="none"/>
          <w:lang w:val="en-US" w:eastAsia="zh-CN"/>
        </w:rPr>
        <w:t>监测和</w:t>
      </w:r>
      <w:r>
        <w:rPr>
          <w:rFonts w:hint="eastAsia" w:ascii="Times New Roman" w:hAnsi="Times New Roman" w:cs="Times New Roman"/>
          <w:color w:val="auto"/>
          <w:kern w:val="0"/>
          <w:highlight w:val="none"/>
        </w:rPr>
        <w:t>确定的参数和数据的技术内容和确定方法见表</w:t>
      </w:r>
      <w:r>
        <w:rPr>
          <w:rFonts w:hint="eastAsia" w:ascii="Times New Roman" w:hAnsi="Times New Roman" w:cs="Times New Roman"/>
          <w:color w:val="auto"/>
          <w:kern w:val="0"/>
          <w:highlight w:val="none"/>
          <w:lang w:val="en-US" w:eastAsia="zh-CN"/>
        </w:rPr>
        <w:t>10-表13</w:t>
      </w:r>
      <w:r>
        <w:rPr>
          <w:rFonts w:hint="eastAsia" w:ascii="Times New Roman" w:hAnsi="Times New Roman" w:cs="Times New Roman"/>
          <w:color w:val="auto"/>
          <w:kern w:val="0"/>
          <w:highlight w:val="none"/>
        </w:rPr>
        <w:t>。</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10</w:t>
      </w:r>
      <w:r>
        <w:rPr>
          <w:rFonts w:hint="eastAsia" w:ascii="Times New Roman" w:hAnsi="Times New Roman" w:eastAsia="黑体" w:cs="Times New Roman"/>
          <w:snapToGrid w:val="0"/>
          <w:color w:val="auto"/>
          <w:kern w:val="0"/>
          <w:highlight w:val="none"/>
          <w:lang w:eastAsia="en-US"/>
        </w:rPr>
        <w:t xml:space="preserve"> </w:t>
      </w:r>
      <w:r>
        <w:rPr>
          <w:rFonts w:hint="eastAsia" w:ascii="Times New Roman" w:hAnsi="Times New Roman" w:eastAsia="黑体" w:cs="Times New Roman"/>
          <w:i/>
          <w:iCs/>
          <w:snapToGrid w:val="0"/>
          <w:color w:val="auto"/>
          <w:kern w:val="0"/>
          <w:highlight w:val="none"/>
          <w:lang w:val="en-US" w:eastAsia="zh-CN"/>
        </w:rPr>
        <w:t>A</w:t>
      </w:r>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ind w:firstLine="0" w:firstLineChars="0"/>
              <w:jc w:val="left"/>
              <w:rPr>
                <w:rFonts w:hint="eastAsia" w:ascii="Times New Roman" w:hAnsi="Times New Roman" w:cs="Times New Roman"/>
                <w:color w:val="auto"/>
                <w:kern w:val="0"/>
                <w:sz w:val="18"/>
                <w:szCs w:val="18"/>
                <w:highlight w:val="none"/>
              </w:rPr>
            </w:pPr>
            <w:r>
              <w:rPr>
                <w:rFonts w:hint="eastAsia" w:ascii="Times New Roman" w:hAnsi="Times New Roman" w:eastAsia="黑体" w:cs="Times New Roman"/>
                <w:i/>
                <w:iCs/>
                <w:snapToGrid w:val="0"/>
                <w:color w:val="auto"/>
                <w:kern w:val="0"/>
                <w:sz w:val="18"/>
                <w:szCs w:val="18"/>
                <w:highlight w:val="no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ascii="Times New Roman" w:hAnsi="Times New Roman" w:cs="Times New Roman"/>
                <w:color w:val="auto"/>
                <w:kern w:val="0"/>
                <w:sz w:val="18"/>
                <w:szCs w:val="18"/>
                <w:highlight w:val="none"/>
                <w:lang w:val="en-US" w:eastAsia="zh-CN"/>
              </w:rPr>
              <w:t>1</w:t>
            </w:r>
            <w:r>
              <w:rPr>
                <w:rFonts w:hint="eastAsia" w:ascii="Times New Roman" w:hAnsi="Times New Roman" w:cs="Times New Roman"/>
                <w:color w:val="auto"/>
                <w:kern w:val="0"/>
                <w:sz w:val="18"/>
                <w:szCs w:val="18"/>
                <w:highlight w:val="none"/>
              </w:rPr>
              <w:t>）</w:t>
            </w:r>
            <w:r>
              <w:rPr>
                <w:rFonts w:hint="eastAsia" w:ascii="Times New Roman" w:hAnsi="Times New Roman" w:cs="Times New Roman"/>
                <w:color w:val="auto"/>
                <w:kern w:val="0"/>
                <w:sz w:val="18"/>
                <w:szCs w:val="18"/>
                <w:highlight w:val="none"/>
                <w:lang w:eastAsia="zh-CN"/>
              </w:rPr>
              <w:t>（</w:t>
            </w:r>
            <w:r>
              <w:rPr>
                <w:rFonts w:hint="eastAsia" w:ascii="Times New Roman" w:hAnsi="Times New Roman" w:cs="Times New Roman"/>
                <w:color w:val="auto"/>
                <w:kern w:val="0"/>
                <w:sz w:val="18"/>
                <w:szCs w:val="18"/>
                <w:highlight w:val="none"/>
                <w:lang w:val="en-US" w:eastAsia="zh-CN"/>
              </w:rPr>
              <w:t>4</w:t>
            </w:r>
            <w:r>
              <w:rPr>
                <w:rFonts w:hint="eastAsia" w:ascii="Times New Roman" w:hAnsi="Times New Roman" w:cs="Times New Roman"/>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m</w:t>
            </w:r>
            <w:r>
              <w:rPr>
                <w:rFonts w:hint="eastAsia" w:ascii="Times New Roman" w:hAnsi="Times New Roman" w:cs="Times New Roman"/>
                <w:color w:val="auto"/>
                <w:kern w:val="0"/>
                <w:sz w:val="18"/>
                <w:szCs w:val="18"/>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用户使用建筑的面积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1.用户持有的房产证、不动产权证书、租赁合同或其他具有法律效力的证明文件中记载的建筑面积数据；</w:t>
            </w:r>
          </w:p>
          <w:p>
            <w:pPr>
              <w:widowControl w:val="0"/>
              <w:spacing w:line="240" w:lineRule="atLeast"/>
              <w:ind w:firstLine="0" w:firstLineChars="0"/>
              <w:jc w:val="left"/>
              <w:rPr>
                <w:rFonts w:hint="eastAsia"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2.使用建筑的设计图纸或在行业主管部门的备案信息</w:t>
            </w:r>
            <w:r>
              <w:rPr>
                <w:rFonts w:hint="eastAsia" w:cs="Times New Roman"/>
                <w:color w:val="auto"/>
                <w:kern w:val="0"/>
                <w:sz w:val="18"/>
                <w:szCs w:val="18"/>
                <w:highlight w:val="none"/>
                <w:lang w:val="en-US" w:eastAsia="zh-CN"/>
              </w:rPr>
              <w:t>；</w:t>
            </w:r>
          </w:p>
          <w:p>
            <w:pPr>
              <w:widowControl w:val="0"/>
              <w:spacing w:line="240" w:lineRule="atLeast"/>
              <w:ind w:firstLine="0" w:firstLineChars="0"/>
              <w:jc w:val="left"/>
              <w:rPr>
                <w:rFonts w:hint="default"/>
                <w:highlight w:val="none"/>
                <w:lang w:val="en-US" w:eastAsia="zh-CN"/>
              </w:rPr>
            </w:pPr>
            <w:r>
              <w:rPr>
                <w:rFonts w:hint="eastAsia" w:ascii="Times New Roman" w:hAnsi="Times New Roman" w:cs="Times New Roman"/>
                <w:color w:val="auto"/>
                <w:kern w:val="0"/>
                <w:sz w:val="18"/>
                <w:szCs w:val="18"/>
                <w:highlight w:val="none"/>
                <w:lang w:val="en-US" w:eastAsia="zh-CN"/>
              </w:rPr>
              <w:t>3.</w:t>
            </w:r>
            <w:r>
              <w:rPr>
                <w:rFonts w:hint="eastAsia" w:cs="Times New Roman"/>
                <w:kern w:val="0"/>
                <w:sz w:val="18"/>
                <w:szCs w:val="18"/>
                <w:highlight w:val="none"/>
                <w:lang w:val="en-US" w:eastAsia="zh-CN"/>
              </w:rPr>
              <w:t>其他可核实的数据来源。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基准线情景碳排放量</w:t>
            </w:r>
            <w:r>
              <w:rPr>
                <w:rFonts w:hint="eastAsia" w:ascii="Times New Roman" w:hAnsi="Times New Roman" w:cs="Times New Roman"/>
                <w:i/>
                <w:iCs/>
                <w:color w:val="auto"/>
                <w:kern w:val="0"/>
                <w:sz w:val="18"/>
                <w:szCs w:val="18"/>
                <w:highlight w:val="none"/>
                <w:lang w:val="en-US" w:eastAsia="zh-CN"/>
              </w:rPr>
              <w:t>BE</w:t>
            </w:r>
            <w:r>
              <w:rPr>
                <w:rFonts w:hint="eastAsia" w:ascii="Times New Roman" w:hAnsi="Times New Roman" w:cs="Times New Roman"/>
                <w:i/>
                <w:iCs/>
                <w:color w:val="auto"/>
                <w:kern w:val="0"/>
                <w:sz w:val="18"/>
                <w:szCs w:val="18"/>
                <w:highlight w:val="none"/>
                <w:vertAlign w:val="subscript"/>
                <w:lang w:val="en-US" w:eastAsia="zh-CN"/>
              </w:rPr>
              <w:t>y</w:t>
            </w:r>
            <w:r>
              <w:rPr>
                <w:rFonts w:hint="eastAsia" w:ascii="Times New Roman" w:hAnsi="Times New Roman" w:cs="Times New Roman"/>
                <w:i w:val="0"/>
                <w:iCs w:val="0"/>
                <w:color w:val="auto"/>
                <w:kern w:val="0"/>
                <w:sz w:val="18"/>
                <w:szCs w:val="18"/>
                <w:highlight w:val="none"/>
                <w:vertAlign w:val="baseline"/>
                <w:lang w:val="en-US" w:eastAsia="zh-CN"/>
              </w:rPr>
              <w:t>和碳普惠情景碳排放量</w:t>
            </w:r>
            <w:r>
              <w:rPr>
                <w:rFonts w:hint="eastAsia" w:ascii="Times New Roman" w:hAnsi="Times New Roman" w:cs="Times New Roman"/>
                <w:i/>
                <w:iCs/>
                <w:color w:val="auto"/>
                <w:kern w:val="0"/>
                <w:sz w:val="18"/>
                <w:szCs w:val="18"/>
                <w:highlight w:val="none"/>
                <w:vertAlign w:val="baseli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11</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cs="Times New Roman"/>
                <w:b w:val="0"/>
                <w:i/>
                <w:iCs/>
                <w:kern w:val="0"/>
                <w:highlight w:val="none"/>
              </w:rPr>
            </m:ctrlPr>
          </m:sSubPr>
          <m:e>
            <m:r>
              <m:rPr>
                <m:nor/>
              </m:rPr>
              <w:rPr>
                <w:rFonts w:hint="default" w:ascii="Times New Roman" w:hAnsi="Times New Roman" w:cs="Times New Roman"/>
                <w:b w:val="0"/>
                <w:i/>
                <w:iCs/>
                <w:kern w:val="0"/>
                <w:highlight w:val="none"/>
                <w:lang w:val="en-US" w:eastAsia="zh-CN"/>
              </w:rPr>
              <m:t>E</m:t>
            </m:r>
            <m:ctrlPr>
              <w:rPr>
                <w:rFonts w:hint="default" w:ascii="Cambria Math" w:hAnsi="Cambria Math" w:cs="Times New Roman"/>
                <w:b w:val="0"/>
                <w:i/>
                <w:iCs/>
                <w:kern w:val="0"/>
                <w:highlight w:val="none"/>
              </w:rPr>
            </m:ctrlPr>
          </m:e>
          <m:sub>
            <m:r>
              <m:rPr>
                <m:nor/>
              </m:rPr>
              <w:rPr>
                <w:rFonts w:hint="default" w:ascii="Times New Roman" w:hAnsi="Times New Roman" w:cs="Times New Roman"/>
                <w:b w:val="0"/>
                <w:i/>
                <w:iCs/>
                <w:kern w:val="0"/>
                <w:highlight w:val="none"/>
                <w:lang w:val="en-US" w:eastAsia="zh-CN"/>
              </w:rPr>
              <m:t>FC,i,y</m:t>
            </m:r>
            <m:ctrlPr>
              <w:rPr>
                <w:rFonts w:hint="default" w:ascii="Cambria Math" w:hAnsi="Cambria Math" w:cs="Times New Roman"/>
                <w:b w:val="0"/>
                <w:i/>
                <w:iCs/>
                <w:kern w:val="0"/>
                <w:highlight w:val="none"/>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Times New Roman"/>
                        <w:b w:val="0"/>
                        <w:i/>
                        <w:iCs/>
                        <w:kern w:val="0"/>
                        <w:sz w:val="18"/>
                        <w:szCs w:val="18"/>
                        <w:highlight w:val="none"/>
                      </w:rPr>
                    </m:ctrlPr>
                  </m:sSubPr>
                  <m:e>
                    <m:r>
                      <m:rPr>
                        <m:nor/>
                      </m:rPr>
                      <w:rPr>
                        <w:rFonts w:hint="default" w:ascii="Times New Roman" w:hAnsi="Times New Roman" w:cs="Times New Roman"/>
                        <w:b w:val="0"/>
                        <w:i/>
                        <w:iCs/>
                        <w:kern w:val="0"/>
                        <w:sz w:val="18"/>
                        <w:szCs w:val="18"/>
                        <w:highlight w:val="none"/>
                        <w:lang w:val="en-US" w:eastAsia="zh-CN"/>
                      </w:rPr>
                      <m:t>E</m:t>
                    </m:r>
                    <m:ctrlPr>
                      <w:rPr>
                        <w:rFonts w:hint="default" w:ascii="Cambria Math" w:hAnsi="Cambria Math" w:cs="Times New Roman"/>
                        <w:b w:val="0"/>
                        <w:i/>
                        <w:iCs/>
                        <w:kern w:val="0"/>
                        <w:sz w:val="18"/>
                        <w:szCs w:val="18"/>
                        <w:highlight w:val="none"/>
                      </w:rPr>
                    </m:ctrlPr>
                  </m:e>
                  <m:sub>
                    <m:r>
                      <m:rPr>
                        <m:nor/>
                      </m:rPr>
                      <w:rPr>
                        <w:rFonts w:hint="default" w:ascii="Times New Roman" w:hAnsi="Times New Roman" w:cs="Times New Roman"/>
                        <w:b w:val="0"/>
                        <w:i/>
                        <w:iCs/>
                        <w:kern w:val="0"/>
                        <w:sz w:val="18"/>
                        <w:szCs w:val="18"/>
                        <w:highlight w:val="none"/>
                        <w:lang w:val="en-US" w:eastAsia="zh-CN"/>
                      </w:rPr>
                      <m:t>FC,i,y</m:t>
                    </m:r>
                    <m:ctrlPr>
                      <w:rPr>
                        <w:rFonts w:hint="default" w:ascii="Cambria Math" w:hAnsi="Cambria Math" w:cs="Times New Roman"/>
                        <w:b w:val="0"/>
                        <w:i/>
                        <w:iCs/>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olor w:val="000000" w:themeColor="text1"/>
                <w:sz w:val="18"/>
                <w:szCs w:val="18"/>
                <w:highlight w:val="none"/>
                <w:lang w:val="en-US" w:eastAsia="zh-CN"/>
                <w14:textFill>
                  <w14:solidFill>
                    <w14:schemeClr w14:val="tx1"/>
                  </w14:solidFill>
                </w14:textFill>
              </w:rPr>
              <w:t>kg,L,m</w:t>
            </w:r>
            <w:r>
              <w:rPr>
                <w:rFonts w:hint="eastAsia" w:ascii="Times New Roman" w:hAnsi="Times New Roman"/>
                <w:color w:val="000000" w:themeColor="text1"/>
                <w:sz w:val="18"/>
                <w:szCs w:val="18"/>
                <w:highlight w:val="none"/>
                <w:vertAlign w:val="superscript"/>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olor w:val="000000" w:themeColor="text1"/>
                <w:sz w:val="18"/>
                <w:szCs w:val="18"/>
                <w:highlight w:val="none"/>
                <w:lang w:val="en-US" w:eastAsia="zh-CN"/>
                <w14:textFill>
                  <w14:solidFill>
                    <w14:schemeClr w14:val="tx1"/>
                  </w14:solidFill>
                </w14:textFill>
              </w:rPr>
              <w:t>第y个核算周期，建筑第i种化石燃料的消耗量。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1.建筑现场安装的燃料计量仪表（如燃气表、流量计、油罐液位计等）的连续监测记录数据；</w:t>
            </w:r>
          </w:p>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2.燃料供应商提供的月度或年度结算单据、发票、缴费凭证等财务数据。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i w:val="0"/>
                <w:iCs w:val="0"/>
                <w:color w:val="auto"/>
                <w:kern w:val="0"/>
                <w:sz w:val="18"/>
                <w:szCs w:val="18"/>
                <w:highlight w:val="none"/>
                <w:vertAlign w:val="baseline"/>
                <w:lang w:val="en-US" w:eastAsia="zh-CN"/>
              </w:rPr>
              <w:t>碳普惠情景碳排放量</w:t>
            </w:r>
            <w:r>
              <w:rPr>
                <w:rFonts w:hint="eastAsia" w:ascii="Times New Roman" w:hAnsi="Times New Roman" w:cs="Times New Roman"/>
                <w:i/>
                <w:iCs/>
                <w:color w:val="auto"/>
                <w:kern w:val="0"/>
                <w:sz w:val="18"/>
                <w:szCs w:val="18"/>
                <w:highlight w:val="none"/>
                <w:vertAlign w:val="baseli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12</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WC,y</m:t>
            </m:r>
            <m:ctrlPr>
              <w:rPr>
                <w:rFonts w:hint="default" w:ascii="Cambria Math" w:hAnsi="Cambria Math" w:cs="Cambria Math"/>
                <w:b w:val="0"/>
                <w:i/>
                <w:iCs/>
                <w:kern w:val="0"/>
                <w:highlight w:val="none"/>
                <w:lang w:val="en-US" w:eastAsia="zh-CN"/>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Cambria Math"/>
                        <w:b w:val="0"/>
                        <w:i/>
                        <w:iCs/>
                        <w:kern w:val="0"/>
                        <w:sz w:val="18"/>
                        <w:szCs w:val="18"/>
                        <w:highlight w:val="none"/>
                        <w:lang w:val="en-US" w:eastAsia="zh-CN"/>
                      </w:rPr>
                    </m:ctrlPr>
                  </m:sSubPr>
                  <m:e>
                    <m:r>
                      <m:rPr/>
                      <w:rPr>
                        <w:rFonts w:hint="default" w:ascii="Times New Roman" w:hAnsi="Times New Roman" w:cs="Cambria Math"/>
                        <w:kern w:val="0"/>
                        <w:sz w:val="18"/>
                        <w:szCs w:val="18"/>
                        <w:highlight w:val="none"/>
                        <w:lang w:val="en-US" w:eastAsia="zh-CN"/>
                      </w:rPr>
                      <m:t>E</m:t>
                    </m:r>
                    <m:ctrlPr>
                      <w:rPr>
                        <w:rFonts w:hint="default" w:ascii="Cambria Math" w:hAnsi="Cambria Math" w:cs="Cambria Math"/>
                        <w:b w:val="0"/>
                        <w:i/>
                        <w:iCs/>
                        <w:kern w:val="0"/>
                        <w:sz w:val="18"/>
                        <w:szCs w:val="18"/>
                        <w:highlight w:val="none"/>
                        <w:lang w:val="en-US" w:eastAsia="zh-CN"/>
                      </w:rPr>
                    </m:ctrlPr>
                  </m:e>
                  <m:sub>
                    <m:r>
                      <m:rPr/>
                      <w:rPr>
                        <w:rFonts w:hint="default" w:ascii="Times New Roman" w:hAnsi="Times New Roman" w:cs="Cambria Math"/>
                        <w:kern w:val="0"/>
                        <w:sz w:val="18"/>
                        <w:szCs w:val="18"/>
                        <w:highlight w:val="none"/>
                        <w:lang w:val="en-US" w:eastAsia="zh-CN"/>
                      </w:rPr>
                      <m:t>WC,y</m:t>
                    </m:r>
                    <m:ctrlPr>
                      <w:rPr>
                        <w:rFonts w:hint="default" w:ascii="Cambria Math" w:hAnsi="Cambria Math" w:cs="Cambria Math"/>
                        <w:b w:val="0"/>
                        <w:i/>
                        <w:iCs/>
                        <w:kern w:val="0"/>
                        <w:sz w:val="18"/>
                        <w:szCs w:val="18"/>
                        <w:highlight w:val="none"/>
                        <w:lang w:val="en-US" w:eastAsia="zh-CN"/>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rPr>
              <w:t>第y个核算周期，</w:t>
            </w:r>
            <w:r>
              <w:rPr>
                <w:rFonts w:hint="eastAsia" w:ascii="Times New Roman" w:hAnsi="Times New Roman" w:cs="Times New Roman"/>
                <w:color w:val="auto"/>
                <w:kern w:val="0"/>
                <w:sz w:val="18"/>
                <w:szCs w:val="18"/>
                <w:highlight w:val="none"/>
                <w:lang w:val="en-US" w:eastAsia="zh-CN"/>
              </w:rPr>
              <w:t>建筑</w:t>
            </w:r>
            <w:r>
              <w:rPr>
                <w:rFonts w:hint="eastAsia" w:ascii="Times New Roman" w:hAnsi="Times New Roman" w:cs="Times New Roman"/>
                <w:color w:val="auto"/>
                <w:kern w:val="0"/>
                <w:sz w:val="18"/>
                <w:szCs w:val="18"/>
                <w:highlight w:val="none"/>
              </w:rPr>
              <w:t>外接热力系统供应的热量</w:t>
            </w:r>
            <w:r>
              <w:rPr>
                <w:rFonts w:hint="eastAsia" w:ascii="Times New Roman" w:hAnsi="Times New Roman" w:cs="Times New Roman"/>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1.建筑现场安装的热量表、热量计等连续监测记录数据；</w:t>
            </w:r>
          </w:p>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2.供热单位提供的月度或年度结算单据、缴费凭证、供热合同等财务凭证中载明的用热量数据。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i w:val="0"/>
                <w:iCs w:val="0"/>
                <w:color w:val="auto"/>
                <w:kern w:val="0"/>
                <w:sz w:val="18"/>
                <w:szCs w:val="18"/>
                <w:highlight w:val="none"/>
                <w:vertAlign w:val="baseline"/>
                <w:lang w:val="en-US" w:eastAsia="zh-CN"/>
              </w:rPr>
              <w:t>碳普惠情景碳排放量</w:t>
            </w:r>
            <w:r>
              <w:rPr>
                <w:rFonts w:hint="eastAsia" w:ascii="Times New Roman" w:hAnsi="Times New Roman" w:cs="Times New Roman"/>
                <w:i/>
                <w:iCs/>
                <w:color w:val="auto"/>
                <w:kern w:val="0"/>
                <w:sz w:val="18"/>
                <w:szCs w:val="18"/>
                <w:highlight w:val="none"/>
                <w:vertAlign w:val="baseli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13</w:t>
      </w:r>
      <w:r>
        <w:rPr>
          <w:rFonts w:hint="eastAsia" w:ascii="Times New Roman" w:hAnsi="Times New Roman" w:eastAsia="黑体" w:cs="Times New Roman"/>
          <w:snapToGrid w:val="0"/>
          <w:color w:val="auto"/>
          <w:kern w:val="0"/>
          <w:highlight w:val="none"/>
          <w:lang w:eastAsia="en-US"/>
        </w:rPr>
        <w:t xml:space="preserve"> </w:t>
      </w:r>
      <m:oMath>
        <m:sSub>
          <m:sSubPr>
            <m:ctrlPr>
              <w:rPr>
                <w:rFonts w:hint="default" w:ascii="Cambria Math" w:hAnsi="Cambria Math" w:cs="Cambria Math"/>
                <w:b w:val="0"/>
                <w:i/>
                <w:iCs/>
                <w:kern w:val="0"/>
                <w:highlight w:val="none"/>
                <w:lang w:val="en-US" w:eastAsia="zh-CN"/>
              </w:rPr>
            </m:ctrlPr>
          </m:sSubPr>
          <m:e>
            <m:r>
              <m:rPr/>
              <w:rPr>
                <w:rFonts w:hint="default" w:ascii="Times New Roman" w:hAnsi="Times New Roman" w:cs="Cambria Math"/>
                <w:kern w:val="0"/>
                <w:highlight w:val="none"/>
                <w:lang w:val="en-US" w:eastAsia="zh-CN"/>
              </w:rPr>
              <m:t>E</m:t>
            </m:r>
            <m:ctrlPr>
              <w:rPr>
                <w:rFonts w:hint="default" w:ascii="Cambria Math" w:hAnsi="Cambria Math" w:cs="Cambria Math"/>
                <w:b w:val="0"/>
                <w:i/>
                <w:iCs/>
                <w:kern w:val="0"/>
                <w:highlight w:val="none"/>
                <w:lang w:val="en-US" w:eastAsia="zh-CN"/>
              </w:rPr>
            </m:ctrlPr>
          </m:e>
          <m:sub>
            <m:r>
              <m:rPr/>
              <w:rPr>
                <w:rFonts w:hint="default" w:ascii="Times New Roman" w:hAnsi="Times New Roman" w:cs="Cambria Math"/>
                <w:kern w:val="0"/>
                <w:highlight w:val="none"/>
                <w:lang w:val="en-US" w:eastAsia="zh-CN"/>
              </w:rPr>
              <m:t>EC,y</m:t>
            </m:r>
            <m:ctrlPr>
              <w:rPr>
                <w:rFonts w:hint="default" w:ascii="Cambria Math" w:hAnsi="Cambria Math" w:cs="Cambria Math"/>
                <w:b w:val="0"/>
                <w:i/>
                <w:iCs/>
                <w:kern w:val="0"/>
                <w:highlight w:val="none"/>
                <w:lang w:val="en-US" w:eastAsia="zh-CN"/>
              </w:rPr>
            </m:ctrlPr>
          </m:sub>
        </m:sSub>
      </m:oMath>
      <w:r>
        <w:rPr>
          <w:rFonts w:hint="eastAsia" w:ascii="Times New Roman" w:hAnsi="Times New Roman" w:eastAsia="黑体" w:cs="Times New Roman"/>
          <w:snapToGrid w:val="0"/>
          <w:color w:val="auto"/>
          <w:kern w:val="0"/>
          <w:highlight w:val="none"/>
          <w:lang w:val="en-US" w:eastAsia="zh-CN"/>
        </w:rPr>
        <w:t>的技术内容和确定方法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hint="default" w:ascii="Cambria Math" w:hAnsi="Cambria Math" w:cs="Cambria Math"/>
                        <w:b w:val="0"/>
                        <w:i/>
                        <w:iCs/>
                        <w:kern w:val="0"/>
                        <w:sz w:val="18"/>
                        <w:szCs w:val="18"/>
                        <w:highlight w:val="none"/>
                        <w:lang w:val="en-US" w:eastAsia="zh-CN"/>
                      </w:rPr>
                    </m:ctrlPr>
                  </m:sSubPr>
                  <m:e>
                    <m:r>
                      <m:rPr/>
                      <w:rPr>
                        <w:rFonts w:hint="default" w:ascii="Times New Roman" w:hAnsi="Times New Roman" w:cs="Cambria Math"/>
                        <w:kern w:val="0"/>
                        <w:sz w:val="18"/>
                        <w:szCs w:val="18"/>
                        <w:highlight w:val="none"/>
                        <w:lang w:val="en-US" w:eastAsia="zh-CN"/>
                      </w:rPr>
                      <m:t>E</m:t>
                    </m:r>
                    <m:ctrlPr>
                      <w:rPr>
                        <w:rFonts w:hint="default" w:ascii="Cambria Math" w:hAnsi="Cambria Math" w:cs="Cambria Math"/>
                        <w:b w:val="0"/>
                        <w:i/>
                        <w:iCs/>
                        <w:kern w:val="0"/>
                        <w:sz w:val="18"/>
                        <w:szCs w:val="18"/>
                        <w:highlight w:val="none"/>
                        <w:lang w:val="en-US" w:eastAsia="zh-CN"/>
                      </w:rPr>
                    </m:ctrlPr>
                  </m:e>
                  <m:sub>
                    <m:r>
                      <m:rPr/>
                      <w:rPr>
                        <w:rFonts w:hint="default" w:ascii="Times New Roman" w:hAnsi="Times New Roman" w:cs="Cambria Math"/>
                        <w:kern w:val="0"/>
                        <w:sz w:val="18"/>
                        <w:szCs w:val="18"/>
                        <w:highlight w:val="none"/>
                        <w:lang w:val="en-US" w:eastAsia="zh-CN"/>
                      </w:rPr>
                      <m:t>EC,y</m:t>
                    </m:r>
                    <m:ctrlPr>
                      <w:rPr>
                        <w:rFonts w:hint="default" w:ascii="Cambria Math" w:hAnsi="Cambria Math" w:cs="Cambria Math"/>
                        <w:b w:val="0"/>
                        <w:i/>
                        <w:iCs/>
                        <w:kern w:val="0"/>
                        <w:sz w:val="18"/>
                        <w:szCs w:val="18"/>
                        <w:highlight w:val="none"/>
                        <w:lang w:val="en-US" w:eastAsia="zh-CN"/>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公式（2）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w:t>
            </w:r>
            <w:r>
              <w:rPr>
                <w:rFonts w:hint="eastAsia" w:cs="Times New Roman"/>
                <w:color w:val="auto"/>
                <w:kern w:val="0"/>
                <w:sz w:val="18"/>
                <w:szCs w:val="18"/>
                <w:highlight w:val="none"/>
                <w:lang w:val="en-US" w:eastAsia="zh-CN"/>
              </w:rPr>
              <w:t>W</w:t>
            </w:r>
            <w:r>
              <w:rPr>
                <w:rFonts w:hint="eastAsia" w:ascii="Times New Roman" w:hAnsi="Times New Roman" w:cs="Times New Roman"/>
                <w:color w:val="auto"/>
                <w:kern w:val="0"/>
                <w:sz w:val="18"/>
                <w:szCs w:val="18"/>
                <w:highlight w:val="none"/>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rPr>
              <w:t>第y个核算周期，建筑的电力消耗量。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按照以下优先次序选取来源：</w:t>
            </w:r>
          </w:p>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1.建筑现场安装的电表、智能电表等连续监测记录数据；</w:t>
            </w:r>
            <w:r>
              <w:rPr>
                <w:rFonts w:hint="eastAsia" w:ascii="Times New Roman" w:hAnsi="Times New Roman" w:cs="Times New Roman"/>
                <w:color w:val="auto"/>
                <w:kern w:val="0"/>
                <w:sz w:val="18"/>
                <w:szCs w:val="18"/>
                <w:highlight w:val="none"/>
                <w:lang w:val="en-US" w:eastAsia="zh-CN"/>
              </w:rPr>
              <w:br w:type="textWrapping"/>
            </w:r>
            <w:r>
              <w:rPr>
                <w:rFonts w:hint="eastAsia" w:ascii="Times New Roman" w:hAnsi="Times New Roman" w:cs="Times New Roman"/>
                <w:color w:val="auto"/>
                <w:kern w:val="0"/>
                <w:sz w:val="18"/>
                <w:szCs w:val="18"/>
                <w:highlight w:val="none"/>
                <w:lang w:val="en-US" w:eastAsia="zh-CN"/>
              </w:rPr>
              <w:t>2.电网公司或供电部门提供的月度/年度电费结算单、缴费凭证、购电发票等财务数据。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i w:val="0"/>
                <w:iCs w:val="0"/>
                <w:color w:val="auto"/>
                <w:kern w:val="0"/>
                <w:sz w:val="18"/>
                <w:szCs w:val="18"/>
                <w:highlight w:val="none"/>
                <w:vertAlign w:val="baseline"/>
                <w:lang w:val="en-US" w:eastAsia="zh-CN"/>
              </w:rPr>
              <w:t>碳普惠情景碳排放量</w:t>
            </w:r>
            <w:r>
              <w:rPr>
                <w:rFonts w:hint="eastAsia" w:ascii="Times New Roman" w:hAnsi="Times New Roman" w:cs="Times New Roman"/>
                <w:i/>
                <w:iCs/>
                <w:color w:val="auto"/>
                <w:kern w:val="0"/>
                <w:sz w:val="18"/>
                <w:szCs w:val="18"/>
                <w:highlight w:val="none"/>
                <w:vertAlign w:val="baseline"/>
                <w:lang w:val="en-US" w:eastAsia="zh-CN"/>
              </w:rPr>
              <w:t>PE</w:t>
            </w:r>
            <w:r>
              <w:rPr>
                <w:rFonts w:hint="eastAsia" w:ascii="Times New Roman" w:hAnsi="Times New Roman" w:cs="Times New Roman"/>
                <w:i/>
                <w:iCs/>
                <w:color w:val="auto"/>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pStyle w:val="4"/>
        <w:spacing w:before="156" w:beforeLines="50" w:after="156" w:afterLines="50" w:line="240" w:lineRule="auto"/>
        <w:outlineLvl w:val="1"/>
        <w:rPr>
          <w:rFonts w:hint="eastAsia" w:ascii="Times New Roman" w:hAnsi="Times New Roman"/>
          <w:bCs w:val="0"/>
          <w:iCs/>
          <w:color w:val="000000" w:themeColor="text1"/>
          <w:highlight w:val="none"/>
          <w:lang w:val="en-US" w:eastAsia="zh"/>
          <w14:textFill>
            <w14:solidFill>
              <w14:schemeClr w14:val="tx1"/>
            </w14:solidFill>
          </w14:textFill>
        </w:rPr>
      </w:pPr>
      <w:bookmarkStart w:id="80" w:name="_Toc10661"/>
      <w:r>
        <w:rPr>
          <w:rFonts w:hint="eastAsia" w:ascii="Times New Roman" w:hAnsi="Times New Roman"/>
          <w:bCs w:val="0"/>
          <w:iCs/>
          <w:color w:val="000000" w:themeColor="text1"/>
          <w:highlight w:val="none"/>
          <w:lang w:val="en-US" w:eastAsia="zh-CN"/>
          <w14:textFill>
            <w14:solidFill>
              <w14:schemeClr w14:val="tx1"/>
            </w14:solidFill>
          </w14:textFill>
        </w:rPr>
        <w:t xml:space="preserve">7.3 </w:t>
      </w:r>
      <w:r>
        <w:rPr>
          <w:rFonts w:hint="eastAsia" w:ascii="Times New Roman" w:hAnsi="Times New Roman"/>
          <w:bCs w:val="0"/>
          <w:iCs/>
          <w:color w:val="000000" w:themeColor="text1"/>
          <w:highlight w:val="none"/>
          <w:lang w:val="en-US" w:eastAsia="zh"/>
          <w14:textFill>
            <w14:solidFill>
              <w14:schemeClr w14:val="tx1"/>
            </w14:solidFill>
          </w14:textFill>
        </w:rPr>
        <w:t>实施及监测的数据管理要求</w:t>
      </w:r>
      <w:bookmarkEnd w:id="80"/>
    </w:p>
    <w:p>
      <w:pPr>
        <w:pStyle w:val="20"/>
        <w:ind w:firstLine="420"/>
        <w:rPr>
          <w:rFonts w:ascii="Times New Roman" w:hAnsi="Times New Roman" w:cs="Times New Roman"/>
          <w:color w:val="auto"/>
          <w:highlight w:val="none"/>
        </w:rPr>
      </w:pPr>
      <w:bookmarkStart w:id="81" w:name="_Toc175936574"/>
      <w:bookmarkStart w:id="82" w:name="_Toc8682"/>
      <w:bookmarkStart w:id="83" w:name="OLE_LINK10"/>
      <w:bookmarkStart w:id="84" w:name="_Toc164770410"/>
      <w:bookmarkStart w:id="85" w:name="_Toc23346"/>
      <w:bookmarkStart w:id="86" w:name="_Toc17397"/>
      <w:bookmarkStart w:id="87" w:name="_Toc172906190"/>
      <w:bookmarkStart w:id="88" w:name="_Toc175936576"/>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1）与本方法学对应的碳普惠行为</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lang w:eastAsia="zh-CN"/>
        </w:rPr>
        <w:t>数据来源平台</w:t>
      </w:r>
      <w:r>
        <w:rPr>
          <w:rFonts w:hint="eastAsia" w:ascii="Times New Roman" w:hAnsi="Times New Roman" w:cs="Times New Roman"/>
          <w:color w:val="auto"/>
          <w:highlight w:val="none"/>
        </w:rPr>
        <w:t>应当遵守相关法律法规，保护</w:t>
      </w:r>
      <w:r>
        <w:rPr>
          <w:rFonts w:hint="eastAsia" w:ascii="Times New Roman" w:hAnsi="Times New Roman" w:cs="Times New Roman"/>
          <w:color w:val="auto"/>
          <w:highlight w:val="none"/>
          <w:lang w:val="en-US" w:eastAsia="zh-CN"/>
        </w:rPr>
        <w:t>用户</w:t>
      </w:r>
      <w:r>
        <w:rPr>
          <w:rFonts w:hint="eastAsia" w:ascii="Times New Roman" w:hAnsi="Times New Roman" w:cs="Times New Roman"/>
          <w:color w:val="auto"/>
          <w:highlight w:val="none"/>
        </w:rPr>
        <w:t>隐私，在用户授权允许的前提下，合法收集、使用、加工</w:t>
      </w:r>
      <w:r>
        <w:rPr>
          <w:rFonts w:hint="eastAsia" w:ascii="Times New Roman" w:hAnsi="Times New Roman" w:cs="Times New Roman"/>
          <w:color w:val="auto"/>
          <w:highlight w:val="none"/>
          <w:lang w:val="en-US" w:eastAsia="zh-CN"/>
        </w:rPr>
        <w:t>和</w:t>
      </w:r>
      <w:r>
        <w:rPr>
          <w:rFonts w:hint="eastAsia" w:ascii="Times New Roman" w:hAnsi="Times New Roman" w:cs="Times New Roman"/>
          <w:color w:val="auto"/>
          <w:highlight w:val="none"/>
        </w:rPr>
        <w:t>传输用户的碳普惠行为数据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并切实保护用户隐私与信息安全。</w:t>
      </w:r>
    </w:p>
    <w:p>
      <w:pPr>
        <w:pStyle w:val="20"/>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2）碳普惠行为</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lang w:eastAsia="zh-CN"/>
        </w:rPr>
        <w:t>数据来源平台</w:t>
      </w:r>
      <w:r>
        <w:rPr>
          <w:rFonts w:hint="eastAsia" w:ascii="Times New Roman" w:hAnsi="Times New Roman" w:cs="Times New Roman"/>
          <w:color w:val="auto"/>
          <w:highlight w:val="none"/>
        </w:rPr>
        <w:t>应对碳普惠行为</w:t>
      </w:r>
      <w:r>
        <w:rPr>
          <w:rFonts w:hint="eastAsia" w:ascii="Times New Roman" w:hAnsi="Times New Roman" w:cs="Times New Roman"/>
          <w:color w:val="auto"/>
          <w:highlight w:val="none"/>
          <w:lang w:val="en-US" w:eastAsia="zh-CN"/>
        </w:rPr>
        <w:t>数据</w:t>
      </w:r>
      <w:r>
        <w:rPr>
          <w:rFonts w:hint="eastAsia" w:ascii="Times New Roman" w:hAnsi="Times New Roman" w:cs="Times New Roman"/>
          <w:color w:val="auto"/>
          <w:highlight w:val="none"/>
        </w:rPr>
        <w:t>分用户、分订单记录与储存，并确保数据具备真实</w:t>
      </w:r>
      <w:r>
        <w:rPr>
          <w:rFonts w:hint="eastAsia" w:ascii="Times New Roman" w:hAnsi="Times New Roman" w:cs="Times New Roman"/>
          <w:color w:val="auto"/>
          <w:highlight w:val="none"/>
          <w:lang w:val="en-US" w:eastAsia="zh-CN"/>
        </w:rPr>
        <w:t>性</w:t>
      </w:r>
      <w:r>
        <w:rPr>
          <w:rFonts w:hint="eastAsia" w:ascii="Times New Roman" w:hAnsi="Times New Roman" w:cs="Times New Roman"/>
          <w:color w:val="auto"/>
          <w:highlight w:val="none"/>
        </w:rPr>
        <w:t>、唯一</w:t>
      </w:r>
      <w:r>
        <w:rPr>
          <w:rFonts w:hint="eastAsia" w:ascii="Times New Roman" w:hAnsi="Times New Roman" w:cs="Times New Roman"/>
          <w:color w:val="auto"/>
          <w:highlight w:val="none"/>
          <w:lang w:val="en-US" w:eastAsia="zh-CN"/>
        </w:rPr>
        <w:t>性</w:t>
      </w:r>
      <w:r>
        <w:rPr>
          <w:rFonts w:hint="eastAsia" w:ascii="Times New Roman" w:hAnsi="Times New Roman" w:cs="Times New Roman"/>
          <w:color w:val="auto"/>
          <w:highlight w:val="none"/>
        </w:rPr>
        <w:t>、可追溯</w:t>
      </w:r>
      <w:r>
        <w:rPr>
          <w:rFonts w:hint="eastAsia" w:ascii="Times New Roman" w:hAnsi="Times New Roman" w:cs="Times New Roman"/>
          <w:color w:val="auto"/>
          <w:highlight w:val="none"/>
          <w:lang w:val="en-US" w:eastAsia="zh-CN"/>
        </w:rPr>
        <w:t>性与</w:t>
      </w:r>
      <w:r>
        <w:rPr>
          <w:rFonts w:hint="eastAsia" w:ascii="Times New Roman" w:hAnsi="Times New Roman" w:cs="Times New Roman"/>
          <w:color w:val="auto"/>
          <w:highlight w:val="none"/>
        </w:rPr>
        <w:t>不可篡改性。</w:t>
      </w:r>
    </w:p>
    <w:p>
      <w:pPr>
        <w:pStyle w:val="20"/>
        <w:ind w:firstLine="420"/>
        <w:rPr>
          <w:rFonts w:hint="eastAsia"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cs="Times New Roman"/>
          <w:color w:val="auto"/>
          <w:highlight w:val="none"/>
          <w:lang w:val="en-US" w:eastAsia="zh-CN"/>
        </w:rPr>
        <w:t>3</w:t>
      </w:r>
      <w:r>
        <w:rPr>
          <w:rFonts w:hint="eastAsia" w:ascii="Times New Roman" w:hAnsi="Times New Roman" w:cs="Times New Roman"/>
          <w:color w:val="auto"/>
          <w:highlight w:val="none"/>
        </w:rPr>
        <w:t>）碳普惠行为</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数据来源平台应与碳普惠平台建立安全、稳定的标准化数据接口，确保</w:t>
      </w:r>
      <w:r>
        <w:rPr>
          <w:rFonts w:hint="eastAsia" w:ascii="Times New Roman" w:hAnsi="Times New Roman" w:cs="Times New Roman"/>
          <w:color w:val="auto"/>
          <w:highlight w:val="none"/>
          <w:lang w:val="en-US" w:eastAsia="zh-CN"/>
        </w:rPr>
        <w:t>碳普惠</w:t>
      </w:r>
      <w:r>
        <w:rPr>
          <w:rFonts w:hint="eastAsia" w:ascii="Times New Roman" w:hAnsi="Times New Roman" w:cs="Times New Roman"/>
          <w:color w:val="auto"/>
          <w:highlight w:val="none"/>
        </w:rPr>
        <w:t>行为数据能够准确、完整</w:t>
      </w:r>
      <w:r>
        <w:rPr>
          <w:rFonts w:hint="eastAsia" w:ascii="Times New Roman" w:hAnsi="Times New Roman" w:cs="Times New Roman"/>
          <w:color w:val="auto"/>
          <w:highlight w:val="none"/>
          <w:lang w:val="en-US" w:eastAsia="zh-CN"/>
        </w:rPr>
        <w:t>和</w:t>
      </w:r>
      <w:r>
        <w:rPr>
          <w:rFonts w:hint="eastAsia" w:ascii="Times New Roman" w:hAnsi="Times New Roman" w:cs="Times New Roman"/>
          <w:color w:val="auto"/>
          <w:highlight w:val="none"/>
        </w:rPr>
        <w:t>及时地同步</w:t>
      </w:r>
      <w:r>
        <w:rPr>
          <w:rFonts w:hint="eastAsia" w:ascii="Times New Roman" w:hAnsi="Times New Roman" w:cs="Times New Roman"/>
          <w:color w:val="000000" w:themeColor="text1"/>
          <w:highlight w:val="none"/>
          <w14:textFill>
            <w14:solidFill>
              <w14:schemeClr w14:val="tx1"/>
            </w14:solidFill>
          </w14:textFill>
        </w:rPr>
        <w:t>至碳普惠平台</w:t>
      </w:r>
      <w:r>
        <w:rPr>
          <w:rFonts w:hint="eastAsia" w:ascii="Times New Roman" w:hAnsi="Times New Roman" w:cs="Times New Roman"/>
          <w:color w:val="auto"/>
          <w:highlight w:val="none"/>
        </w:rPr>
        <w:t>。双方平台需共同制定并执行数据校验规则，以保障数据在传输与核算过程中的一致性。</w:t>
      </w:r>
    </w:p>
    <w:p>
      <w:pPr>
        <w:pStyle w:val="20"/>
        <w:ind w:firstLine="420"/>
        <w:rPr>
          <w:rFonts w:hint="eastAsia" w:ascii="Times New Roman" w:hAnsi="Times New Roman" w:cs="Times New Roman"/>
          <w:color w:val="auto"/>
          <w:highlight w:val="none"/>
          <w:lang w:eastAsia="zh"/>
        </w:rPr>
      </w:pPr>
      <w:r>
        <w:rPr>
          <w:rFonts w:hint="eastAsia" w:ascii="Times New Roman" w:hAnsi="Times New Roman" w:cs="Times New Roman"/>
          <w:color w:val="auto"/>
          <w:highlight w:val="none"/>
          <w:lang w:eastAsia="zh-CN"/>
        </w:rPr>
        <w:t>（</w:t>
      </w:r>
      <w:r>
        <w:rPr>
          <w:rFonts w:hint="eastAsia" w:asci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碳普惠行为</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lang w:eastAsia="zh-CN"/>
        </w:rPr>
        <w:t>数据来源平台</w:t>
      </w:r>
      <w:r>
        <w:rPr>
          <w:rFonts w:hint="eastAsia" w:ascii="Times New Roman" w:hAnsi="Times New Roman" w:cs="Times New Roman"/>
          <w:color w:val="auto"/>
          <w:highlight w:val="none"/>
        </w:rPr>
        <w:t>及碳普惠平台应对所有监测数据进行存档、备份，保存期限自减排量</w:t>
      </w:r>
      <w:r>
        <w:rPr>
          <w:rFonts w:hint="eastAsia" w:ascii="Times New Roman" w:cs="Times New Roman"/>
          <w:color w:val="auto"/>
          <w:highlight w:val="none"/>
          <w:lang w:eastAsia="zh-CN"/>
        </w:rPr>
        <w:t>核算</w:t>
      </w:r>
      <w:r>
        <w:rPr>
          <w:rFonts w:hint="eastAsia" w:ascii="Times New Roman" w:hAnsi="Times New Roman" w:cs="Times New Roman"/>
          <w:color w:val="auto"/>
          <w:highlight w:val="none"/>
        </w:rPr>
        <w:t>之日起不少于3年。除法律、行政法规等另有规定外，未经用户同意，</w:t>
      </w:r>
      <w:r>
        <w:rPr>
          <w:rFonts w:hint="eastAsia" w:ascii="Times New Roman" w:hAnsi="Times New Roman" w:cs="Times New Roman"/>
          <w:color w:val="auto"/>
          <w:highlight w:val="none"/>
          <w:lang w:val="en-US" w:eastAsia="zh-CN"/>
        </w:rPr>
        <w:t>任何一方</w:t>
      </w:r>
      <w:r>
        <w:rPr>
          <w:rFonts w:hint="eastAsia" w:ascii="Times New Roman" w:hAnsi="Times New Roman" w:cs="Times New Roman"/>
          <w:color w:val="auto"/>
          <w:highlight w:val="none"/>
        </w:rPr>
        <w:t>不得将数据提供给第三方</w:t>
      </w:r>
      <w:r>
        <w:rPr>
          <w:rFonts w:hint="eastAsia" w:ascii="Times New Roman" w:hAnsi="Times New Roman" w:cs="Times New Roman"/>
          <w:color w:val="auto"/>
          <w:highlight w:val="none"/>
          <w:lang w:eastAsia="zh"/>
        </w:rPr>
        <w:t>。</w:t>
      </w:r>
    </w:p>
    <w:bookmarkEnd w:id="81"/>
    <w:bookmarkEnd w:id="82"/>
    <w:bookmarkEnd w:id="83"/>
    <w:bookmarkEnd w:id="84"/>
    <w:bookmarkEnd w:id="85"/>
    <w:p>
      <w:pPr>
        <w:pStyle w:val="3"/>
        <w:spacing w:before="312" w:after="312"/>
        <w:rPr>
          <w:rFonts w:hint="eastAsia" w:ascii="Times New Roman" w:hAnsi="Times New Roman"/>
          <w:color w:val="auto"/>
          <w:highlight w:val="none"/>
        </w:rPr>
      </w:pPr>
      <w:bookmarkStart w:id="89" w:name="_Toc13620"/>
      <w:r>
        <w:rPr>
          <w:rFonts w:hint="eastAsia" w:ascii="Times New Roman" w:hAnsi="Times New Roman"/>
          <w:color w:val="auto"/>
          <w:highlight w:val="none"/>
        </w:rPr>
        <w:t>8 方法学</w:t>
      </w:r>
      <w:bookmarkEnd w:id="86"/>
      <w:r>
        <w:rPr>
          <w:rFonts w:hint="eastAsia" w:ascii="Times New Roman" w:hAnsi="Times New Roman"/>
          <w:color w:val="auto"/>
          <w:highlight w:val="none"/>
        </w:rPr>
        <w:t>编制单位</w:t>
      </w:r>
      <w:bookmarkEnd w:id="87"/>
      <w:bookmarkEnd w:id="88"/>
      <w:bookmarkEnd w:id="89"/>
    </w:p>
    <w:p>
      <w:pPr>
        <w:pStyle w:val="20"/>
        <w:ind w:firstLine="420"/>
        <w:rPr>
          <w:rFonts w:ascii="Times New Roman" w:hAnsi="Times New Roman"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pPr>
        <w:rPr>
          <w:rFonts w:hint="default" w:ascii="Times New Roman" w:hAnsi="Times New Roman"/>
          <w:highlight w:val="none"/>
          <w:lang w:val="en-US" w:eastAsia="zh-CN"/>
        </w:rPr>
      </w:pPr>
      <w:r>
        <w:rPr>
          <w:rFonts w:hint="default" w:ascii="Times New Roman" w:hAnsi="Times New Roman"/>
          <w:highlight w:val="none"/>
          <w:lang w:val="en-US" w:eastAsia="zh-CN"/>
        </w:rPr>
        <w:br w:type="page"/>
      </w:r>
    </w:p>
    <w:p>
      <w:pPr>
        <w:pStyle w:val="3"/>
        <w:spacing w:before="312" w:after="312"/>
        <w:rPr>
          <w:rFonts w:hint="eastAsia" w:ascii="Times New Roman" w:hAnsi="Times New Roman" w:cs="Times New Roman"/>
          <w:color w:val="auto"/>
          <w:highlight w:val="none"/>
        </w:rPr>
      </w:pPr>
      <w:bookmarkStart w:id="90" w:name="_Toc164770424"/>
      <w:bookmarkStart w:id="91" w:name="_Toc172906192"/>
      <w:bookmarkStart w:id="92" w:name="_Toc14775"/>
      <w:bookmarkStart w:id="93" w:name="_Toc1414"/>
      <w:r>
        <w:rPr>
          <w:rFonts w:hint="eastAsia" w:ascii="Times New Roman" w:hAnsi="Times New Roman" w:cs="Times New Roman"/>
          <w:color w:val="auto"/>
          <w:highlight w:val="none"/>
        </w:rPr>
        <w:t>附录</w:t>
      </w:r>
      <w:bookmarkEnd w:id="90"/>
      <w:bookmarkEnd w:id="91"/>
      <w:bookmarkEnd w:id="92"/>
      <w:bookmarkEnd w:id="93"/>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highlight w:val="none"/>
          <w:lang w:val="en-US" w:eastAsia="zh-CN"/>
        </w:rPr>
      </w:pPr>
      <w:r>
        <w:rPr>
          <w:rFonts w:hint="eastAsia" w:ascii="Times New Roman" w:hAnsi="Times New Roman" w:eastAsia="黑体" w:cs="Times New Roman"/>
          <w:color w:val="auto"/>
          <w:highlight w:val="none"/>
          <w:lang w:val="en-US" w:eastAsia="zh-CN"/>
        </w:rPr>
        <w:t>附表1 常见化石燃料相关参数缺省值</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2601"/>
        <w:gridCol w:w="2055"/>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4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燃料品种</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单位热值含碳量</w:t>
            </w:r>
          </w:p>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w:t>
            </w:r>
            <w:r>
              <w:rPr>
                <w:rFonts w:hint="eastAsia" w:ascii="Times New Roman" w:hAnsi="Times New Roman" w:cs="Times New Roman"/>
                <w:b/>
                <w:bCs/>
                <w:color w:val="auto"/>
                <w:kern w:val="0"/>
                <w:sz w:val="18"/>
                <w:szCs w:val="18"/>
                <w:highlight w:val="none"/>
                <w:lang w:val="en-GB" w:eastAsia="zh-CN"/>
              </w:rPr>
              <w:t>kgC/MJ</w:t>
            </w:r>
            <w:r>
              <w:rPr>
                <w:rFonts w:hint="eastAsia" w:ascii="Times New Roman" w:hAnsi="Times New Roman" w:cs="Times New Roman"/>
                <w:b/>
                <w:bCs/>
                <w:color w:val="auto"/>
                <w:kern w:val="0"/>
                <w:sz w:val="18"/>
                <w:szCs w:val="18"/>
                <w:highlight w:val="none"/>
                <w:lang w:val="en-US" w:eastAsia="zh-CN"/>
              </w:rPr>
              <w:t>）</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低位发热值</w:t>
            </w:r>
          </w:p>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w:t>
            </w:r>
            <w:r>
              <w:rPr>
                <w:rFonts w:hint="eastAsia" w:ascii="Times New Roman" w:hAnsi="Times New Roman" w:cs="Times New Roman"/>
                <w:b/>
                <w:bCs/>
                <w:color w:val="auto"/>
                <w:kern w:val="0"/>
                <w:sz w:val="18"/>
                <w:szCs w:val="18"/>
                <w:highlight w:val="none"/>
                <w:lang w:val="en-GB" w:eastAsia="zh-CN"/>
              </w:rPr>
              <w:t>MJ/kg</w:t>
            </w:r>
            <w:r>
              <w:rPr>
                <w:rFonts w:hint="eastAsia" w:ascii="Times New Roman" w:hAnsi="Times New Roman" w:cs="Times New Roman"/>
                <w:b/>
                <w:bCs/>
                <w:color w:val="auto"/>
                <w:kern w:val="0"/>
                <w:sz w:val="18"/>
                <w:szCs w:val="18"/>
                <w:highlight w:val="none"/>
                <w:lang w:val="en-US" w:eastAsia="zh-CN"/>
              </w:rPr>
              <w:t xml:space="preserve">, </w:t>
            </w:r>
            <w:r>
              <w:rPr>
                <w:rFonts w:hint="eastAsia" w:ascii="Times New Roman" w:hAnsi="Times New Roman" w:cs="Times New Roman"/>
                <w:b/>
                <w:bCs/>
                <w:color w:val="auto"/>
                <w:kern w:val="0"/>
                <w:sz w:val="18"/>
                <w:szCs w:val="18"/>
                <w:highlight w:val="none"/>
                <w:lang w:val="en-GB" w:eastAsia="zh-CN"/>
              </w:rPr>
              <w:t>MJ/</w:t>
            </w:r>
            <w:r>
              <w:rPr>
                <w:rFonts w:hint="eastAsia" w:ascii="Times New Roman" w:hAnsi="Times New Roman" w:cs="Times New Roman"/>
                <w:b/>
                <w:bCs/>
                <w:color w:val="auto"/>
                <w:kern w:val="0"/>
                <w:sz w:val="18"/>
                <w:szCs w:val="18"/>
                <w:highlight w:val="none"/>
                <w:lang w:val="en-US" w:eastAsia="zh-CN"/>
              </w:rPr>
              <w:t>N</w:t>
            </w:r>
            <w:r>
              <w:rPr>
                <w:rFonts w:hint="eastAsia" w:ascii="Times New Roman" w:hAnsi="Times New Roman" w:cs="Times New Roman"/>
                <w:b/>
                <w:bCs/>
                <w:color w:val="auto"/>
                <w:kern w:val="0"/>
                <w:sz w:val="18"/>
                <w:szCs w:val="18"/>
                <w:highlight w:val="none"/>
                <w:lang w:val="en-GB" w:eastAsia="zh-CN"/>
              </w:rPr>
              <w:t>m</w:t>
            </w:r>
            <w:r>
              <w:rPr>
                <w:rFonts w:hint="eastAsia" w:ascii="Times New Roman" w:hAnsi="Times New Roman" w:cs="Times New Roman"/>
                <w:b/>
                <w:bCs/>
                <w:color w:val="auto"/>
                <w:kern w:val="0"/>
                <w:sz w:val="18"/>
                <w:szCs w:val="18"/>
                <w:highlight w:val="none"/>
                <w:vertAlign w:val="superscript"/>
                <w:lang w:val="en-GB" w:eastAsia="zh-CN"/>
              </w:rPr>
              <w:t>3</w:t>
            </w:r>
            <w:r>
              <w:rPr>
                <w:rFonts w:hint="eastAsia" w:ascii="Times New Roman" w:hAnsi="Times New Roman" w:cs="Times New Roman"/>
                <w:b/>
                <w:bCs/>
                <w:color w:val="auto"/>
                <w:kern w:val="0"/>
                <w:sz w:val="18"/>
                <w:szCs w:val="18"/>
                <w:highlight w:val="none"/>
                <w:lang w:val="en-US" w:eastAsia="zh-CN"/>
              </w:rPr>
              <w:t>）</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碳氧化率</w:t>
            </w:r>
          </w:p>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天然气</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15.3×10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38</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93</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焦炉煤气</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13.6×10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17</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35</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管道煤气</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12.2×10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15</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80</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柴油</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20.2×10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43.3</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汽油</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18.9×10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44.8</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燃料油</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21.1×10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40.2</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一般煤油</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19.6×10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44.8</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无烟煤</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27.</w:t>
            </w:r>
            <w:r>
              <w:rPr>
                <w:rFonts w:hint="eastAsia" w:cs="Times New Roman"/>
                <w:color w:val="auto"/>
                <w:kern w:val="0"/>
                <w:sz w:val="18"/>
                <w:szCs w:val="18"/>
                <w:highlight w:val="none"/>
                <w:lang w:val="en-US" w:eastAsia="zh-CN"/>
              </w:rPr>
              <w:t>4</w:t>
            </w:r>
            <w:r>
              <w:rPr>
                <w:rFonts w:hint="eastAsia" w:ascii="Times New Roman" w:hAnsi="Times New Roman" w:cs="Times New Roman"/>
                <w:color w:val="auto"/>
                <w:kern w:val="0"/>
                <w:sz w:val="18"/>
                <w:szCs w:val="18"/>
                <w:highlight w:val="none"/>
                <w:lang w:val="en-US" w:eastAsia="zh-CN"/>
              </w:rPr>
              <w:t>×10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23.2</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烟煤</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26.1×10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22.4</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褐煤</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28.0×10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14.1</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液化石油气</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17.2×10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47</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3</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6" w:type="pct"/>
            <w:shd w:val="clear" w:color="auto" w:fill="auto"/>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液化天然气</w:t>
            </w:r>
          </w:p>
        </w:tc>
        <w:tc>
          <w:tcPr>
            <w:tcW w:w="152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17.2×10</w:t>
            </w:r>
            <w:r>
              <w:rPr>
                <w:rFonts w:hint="eastAsia" w:ascii="Times New Roman" w:hAnsi="Times New Roman" w:cs="Times New Roman"/>
                <w:color w:val="auto"/>
                <w:kern w:val="0"/>
                <w:sz w:val="18"/>
                <w:szCs w:val="18"/>
                <w:highlight w:val="none"/>
                <w:vertAlign w:val="superscript"/>
                <w:lang w:val="en-US" w:eastAsia="zh-CN"/>
              </w:rPr>
              <w:t>-3</w:t>
            </w:r>
          </w:p>
        </w:tc>
        <w:tc>
          <w:tcPr>
            <w:tcW w:w="120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41</w:t>
            </w:r>
            <w:r>
              <w:rPr>
                <w:rFonts w:hint="eastAsia" w:cs="Times New Roman"/>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val="en-US" w:eastAsia="zh-CN"/>
              </w:rPr>
              <w:t>9</w:t>
            </w:r>
          </w:p>
        </w:tc>
        <w:tc>
          <w:tcPr>
            <w:tcW w:w="132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98</w:t>
            </w:r>
          </w:p>
        </w:tc>
      </w:tr>
    </w:tbl>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auto"/>
          <w:highlight w:val="none"/>
          <w:lang w:val="en-US" w:eastAsia="zh-CN"/>
        </w:rPr>
      </w:pPr>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highlight w:val="none"/>
          <w:lang w:val="en-US" w:eastAsia="zh-CN"/>
        </w:rPr>
      </w:pPr>
      <w:r>
        <w:rPr>
          <w:rFonts w:hint="eastAsia" w:ascii="Times New Roman" w:hAnsi="Times New Roman" w:eastAsia="黑体" w:cs="Times New Roman"/>
          <w:color w:val="auto"/>
          <w:highlight w:val="none"/>
          <w:lang w:val="en-US" w:eastAsia="zh-CN"/>
        </w:rPr>
        <w:t>附表2 化石燃料密度缺省值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燃料品种</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密度（kg/L）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柴油</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汽油</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燃料油</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一般煤油</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0.82</w:t>
            </w:r>
          </w:p>
        </w:tc>
      </w:tr>
    </w:tbl>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auto"/>
          <w:highlight w:val="none"/>
          <w:lang w:val="en-US" w:eastAsia="zh-CN"/>
        </w:rPr>
      </w:pPr>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附表3 基准线情景及碳普惠情景下建筑的碳排放强度缺省值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情景</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缺省值（kgCO</w:t>
            </w:r>
            <w:r>
              <w:rPr>
                <w:rFonts w:hint="eastAsia" w:ascii="Times New Roman" w:hAnsi="Times New Roman" w:cs="Times New Roman"/>
                <w:b/>
                <w:bCs/>
                <w:color w:val="auto"/>
                <w:kern w:val="0"/>
                <w:sz w:val="18"/>
                <w:szCs w:val="18"/>
                <w:highlight w:val="none"/>
                <w:vertAlign w:val="subscript"/>
                <w:lang w:val="en-US" w:eastAsia="zh-CN"/>
              </w:rPr>
              <w:t>2</w:t>
            </w:r>
            <w:r>
              <w:rPr>
                <w:rFonts w:hint="eastAsia" w:ascii="Times New Roman" w:hAnsi="Times New Roman" w:cs="Times New Roman"/>
                <w:b/>
                <w:bCs/>
                <w:color w:val="auto"/>
                <w:kern w:val="0"/>
                <w:sz w:val="18"/>
                <w:szCs w:val="18"/>
                <w:highlight w:val="none"/>
                <w:lang w:val="en-US" w:eastAsia="zh-CN"/>
              </w:rPr>
              <w:t>/m</w:t>
            </w:r>
            <w:r>
              <w:rPr>
                <w:rFonts w:hint="eastAsia" w:ascii="Times New Roman" w:hAnsi="Times New Roman" w:cs="Times New Roman"/>
                <w:b/>
                <w:bCs/>
                <w:color w:val="auto"/>
                <w:kern w:val="0"/>
                <w:sz w:val="18"/>
                <w:szCs w:val="18"/>
                <w:highlight w:val="none"/>
                <w:vertAlign w:val="superscript"/>
                <w:lang w:val="en-US" w:eastAsia="zh-CN"/>
              </w:rPr>
              <w:t>2</w:t>
            </w:r>
            <w:r>
              <w:rPr>
                <w:rFonts w:hint="eastAsia" w:ascii="Times New Roman" w:hAnsi="Times New Roman" w:cs="Times New Roman"/>
                <w:b/>
                <w:bCs/>
                <w:color w:val="auto"/>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基准线情景</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63.94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一星级绿色建筑</w:t>
            </w:r>
            <w:r>
              <w:rPr>
                <w:rFonts w:hint="eastAsia" w:cs="Times New Roman"/>
                <w:color w:val="auto"/>
                <w:kern w:val="0"/>
                <w:sz w:val="18"/>
                <w:szCs w:val="18"/>
                <w:highlight w:val="none"/>
                <w:lang w:val="en-US" w:eastAsia="zh-CN"/>
              </w:rPr>
              <w:t>（居住</w:t>
            </w:r>
            <w:r>
              <w:rPr>
                <w:rFonts w:hint="eastAsia" w:ascii="Times New Roman" w:hAnsi="Times New Roman" w:cs="Times New Roman"/>
                <w:color w:val="auto"/>
                <w:kern w:val="0"/>
                <w:sz w:val="18"/>
                <w:szCs w:val="18"/>
                <w:highlight w:val="none"/>
                <w:lang w:val="en-US" w:eastAsia="zh-CN"/>
              </w:rPr>
              <w:t>）</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二星级绿色建筑（居住）</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三星级绿色建筑（居住）</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rPr>
              <w:t>一星级绿色建筑</w:t>
            </w:r>
            <w:r>
              <w:rPr>
                <w:rFonts w:hint="eastAsia" w:cs="Times New Roman"/>
                <w:color w:val="auto"/>
                <w:kern w:val="0"/>
                <w:sz w:val="18"/>
                <w:szCs w:val="18"/>
                <w:highlight w:val="none"/>
                <w:lang w:val="en-US" w:eastAsia="zh-CN"/>
              </w:rPr>
              <w:t>（公共</w:t>
            </w:r>
            <w:r>
              <w:rPr>
                <w:rFonts w:hint="eastAsia" w:ascii="Times New Roman" w:hAnsi="Times New Roman" w:cs="Times New Roman"/>
                <w:color w:val="auto"/>
                <w:kern w:val="0"/>
                <w:sz w:val="18"/>
                <w:szCs w:val="18"/>
                <w:highlight w:val="none"/>
                <w:lang w:val="en-US" w:eastAsia="zh-CN"/>
              </w:rPr>
              <w:t>）</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rPr>
              <w:t>二星级绿色建筑</w:t>
            </w:r>
            <w:r>
              <w:rPr>
                <w:rFonts w:hint="eastAsia" w:cs="Times New Roman"/>
                <w:color w:val="auto"/>
                <w:kern w:val="0"/>
                <w:sz w:val="18"/>
                <w:szCs w:val="18"/>
                <w:highlight w:val="none"/>
                <w:lang w:val="en-US" w:eastAsia="zh-CN"/>
              </w:rPr>
              <w:t>（公共</w:t>
            </w:r>
            <w:r>
              <w:rPr>
                <w:rFonts w:hint="eastAsia" w:ascii="Times New Roman" w:hAnsi="Times New Roman" w:cs="Times New Roman"/>
                <w:color w:val="auto"/>
                <w:kern w:val="0"/>
                <w:sz w:val="18"/>
                <w:szCs w:val="18"/>
                <w:highlight w:val="none"/>
                <w:lang w:val="en-US" w:eastAsia="zh-CN"/>
              </w:rPr>
              <w:t>）</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43.02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rPr>
              <w:t>三星级绿色建筑</w:t>
            </w:r>
            <w:r>
              <w:rPr>
                <w:rFonts w:hint="eastAsia" w:cs="Times New Roman"/>
                <w:color w:val="auto"/>
                <w:kern w:val="0"/>
                <w:sz w:val="18"/>
                <w:szCs w:val="18"/>
                <w:highlight w:val="none"/>
                <w:lang w:val="en-US" w:eastAsia="zh-CN"/>
              </w:rPr>
              <w:t>（公共</w:t>
            </w:r>
            <w:r>
              <w:rPr>
                <w:rFonts w:hint="eastAsia" w:ascii="Times New Roman" w:hAnsi="Times New Roman" w:cs="Times New Roman"/>
                <w:color w:val="auto"/>
                <w:kern w:val="0"/>
                <w:sz w:val="18"/>
                <w:szCs w:val="18"/>
                <w:highlight w:val="none"/>
                <w:lang w:val="en-US" w:eastAsia="zh-CN"/>
              </w:rPr>
              <w:t>）</w:t>
            </w:r>
          </w:p>
        </w:tc>
        <w:tc>
          <w:tcPr>
            <w:tcW w:w="4261" w:type="dxa"/>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28.76</w:t>
            </w:r>
          </w:p>
        </w:tc>
      </w:tr>
    </w:tbl>
    <w:p>
      <w:pPr>
        <w:ind w:left="0" w:leftChars="0" w:firstLine="0" w:firstLineChars="0"/>
        <w:rPr>
          <w:rFonts w:hint="default" w:ascii="Times New Roman" w:hAnsi="Times New Roman"/>
          <w:highlight w:val="none"/>
          <w:lang w:val="en-US" w:eastAsia="zh-CN"/>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ind w:left="0" w:leftChars="0"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ind w:left="0" w:leftChars="0" w:firstLine="0" w:firstLineChars="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II</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bidi w:val="0"/>
                            <w:adjustRightInd/>
                            <w:snapToGrid w:val="0"/>
                            <w:ind w:firstLine="0" w:firstLineChars="0"/>
                            <w:textAlignment w:val="auto"/>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bidi w:val="0"/>
                      <w:adjustRightInd/>
                      <w:snapToGrid w:val="0"/>
                      <w:ind w:firstLine="0" w:firstLineChars="0"/>
                      <w:textAlignment w:val="auto"/>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06081"/>
    <w:rsid w:val="00607D16"/>
    <w:rsid w:val="00A81D22"/>
    <w:rsid w:val="01420A1F"/>
    <w:rsid w:val="018142A3"/>
    <w:rsid w:val="023D46EC"/>
    <w:rsid w:val="035A3901"/>
    <w:rsid w:val="0552436A"/>
    <w:rsid w:val="071874D5"/>
    <w:rsid w:val="097C4A9B"/>
    <w:rsid w:val="09F47775"/>
    <w:rsid w:val="0B3568A8"/>
    <w:rsid w:val="0B816C1D"/>
    <w:rsid w:val="0C2801BA"/>
    <w:rsid w:val="0C4A1EDF"/>
    <w:rsid w:val="0C7B7987"/>
    <w:rsid w:val="0E940DDA"/>
    <w:rsid w:val="1310294F"/>
    <w:rsid w:val="135F0966"/>
    <w:rsid w:val="13DA623E"/>
    <w:rsid w:val="14640BA1"/>
    <w:rsid w:val="14977CD7"/>
    <w:rsid w:val="1BBC5D48"/>
    <w:rsid w:val="1BEA2D97"/>
    <w:rsid w:val="1CE7377A"/>
    <w:rsid w:val="1D2E40EE"/>
    <w:rsid w:val="1D813ABF"/>
    <w:rsid w:val="1DCE65F7"/>
    <w:rsid w:val="1EEE53EA"/>
    <w:rsid w:val="1FCA53B9"/>
    <w:rsid w:val="1FD0596B"/>
    <w:rsid w:val="20176124"/>
    <w:rsid w:val="2044710D"/>
    <w:rsid w:val="20EF368E"/>
    <w:rsid w:val="217D44F9"/>
    <w:rsid w:val="22965212"/>
    <w:rsid w:val="24295260"/>
    <w:rsid w:val="24997A50"/>
    <w:rsid w:val="26222E22"/>
    <w:rsid w:val="26865DB2"/>
    <w:rsid w:val="2956295F"/>
    <w:rsid w:val="2AF37357"/>
    <w:rsid w:val="2AF459E0"/>
    <w:rsid w:val="2D067214"/>
    <w:rsid w:val="2D0D2D89"/>
    <w:rsid w:val="2E7E77E8"/>
    <w:rsid w:val="2EBA02A5"/>
    <w:rsid w:val="2EBB3162"/>
    <w:rsid w:val="2EE21C1B"/>
    <w:rsid w:val="2FED1CA1"/>
    <w:rsid w:val="2FFD2031"/>
    <w:rsid w:val="30C714A1"/>
    <w:rsid w:val="30FF5EFC"/>
    <w:rsid w:val="31007970"/>
    <w:rsid w:val="334D3839"/>
    <w:rsid w:val="335C4122"/>
    <w:rsid w:val="35303AB8"/>
    <w:rsid w:val="3676199F"/>
    <w:rsid w:val="36A75FFC"/>
    <w:rsid w:val="37143269"/>
    <w:rsid w:val="38BE756D"/>
    <w:rsid w:val="39455658"/>
    <w:rsid w:val="39DC5FBD"/>
    <w:rsid w:val="3A9E1E83"/>
    <w:rsid w:val="3AD76784"/>
    <w:rsid w:val="3CD218F9"/>
    <w:rsid w:val="3E17029A"/>
    <w:rsid w:val="3E667536"/>
    <w:rsid w:val="3E7E2A01"/>
    <w:rsid w:val="3F2521B4"/>
    <w:rsid w:val="415128B5"/>
    <w:rsid w:val="41594397"/>
    <w:rsid w:val="424A5390"/>
    <w:rsid w:val="43AD2714"/>
    <w:rsid w:val="45BD7430"/>
    <w:rsid w:val="46712183"/>
    <w:rsid w:val="47761B28"/>
    <w:rsid w:val="479C51BE"/>
    <w:rsid w:val="47BF63C2"/>
    <w:rsid w:val="48A30657"/>
    <w:rsid w:val="48CC68FF"/>
    <w:rsid w:val="49684345"/>
    <w:rsid w:val="4B306081"/>
    <w:rsid w:val="4E564138"/>
    <w:rsid w:val="4E726054"/>
    <w:rsid w:val="4F8E4414"/>
    <w:rsid w:val="4FDF0CE4"/>
    <w:rsid w:val="4FFA4F97"/>
    <w:rsid w:val="528154FB"/>
    <w:rsid w:val="52E33AC0"/>
    <w:rsid w:val="52F54C55"/>
    <w:rsid w:val="537B63EF"/>
    <w:rsid w:val="53890B0C"/>
    <w:rsid w:val="542C422C"/>
    <w:rsid w:val="54774E08"/>
    <w:rsid w:val="55083D79"/>
    <w:rsid w:val="55FF7582"/>
    <w:rsid w:val="57C2639A"/>
    <w:rsid w:val="580B7C81"/>
    <w:rsid w:val="58475CAD"/>
    <w:rsid w:val="589F2C5D"/>
    <w:rsid w:val="5C984D65"/>
    <w:rsid w:val="5CA3554E"/>
    <w:rsid w:val="5E3B0C54"/>
    <w:rsid w:val="5E59557E"/>
    <w:rsid w:val="5EB64F54"/>
    <w:rsid w:val="5ED370DF"/>
    <w:rsid w:val="5EFD481B"/>
    <w:rsid w:val="5FB64321"/>
    <w:rsid w:val="61566DFE"/>
    <w:rsid w:val="628A21AA"/>
    <w:rsid w:val="639A7632"/>
    <w:rsid w:val="66061B48"/>
    <w:rsid w:val="6646288C"/>
    <w:rsid w:val="6A0B2170"/>
    <w:rsid w:val="6AC67AF8"/>
    <w:rsid w:val="6C1C69EE"/>
    <w:rsid w:val="6CA420BB"/>
    <w:rsid w:val="6CCB2AC6"/>
    <w:rsid w:val="6D281E1F"/>
    <w:rsid w:val="6E686771"/>
    <w:rsid w:val="71FD448F"/>
    <w:rsid w:val="732B43BC"/>
    <w:rsid w:val="73B41E19"/>
    <w:rsid w:val="73D94D40"/>
    <w:rsid w:val="749649DF"/>
    <w:rsid w:val="74B20478"/>
    <w:rsid w:val="755A1EB0"/>
    <w:rsid w:val="76F049D4"/>
    <w:rsid w:val="76F913BE"/>
    <w:rsid w:val="7766281E"/>
    <w:rsid w:val="77A16272"/>
    <w:rsid w:val="78880AE2"/>
    <w:rsid w:val="799B077A"/>
    <w:rsid w:val="7AAA11E4"/>
    <w:rsid w:val="7AEB7713"/>
    <w:rsid w:val="7BD63062"/>
    <w:rsid w:val="7BFC7015"/>
    <w:rsid w:val="7C07155C"/>
    <w:rsid w:val="7C600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unhideWhenUsed/>
    <w:qFormat/>
    <w:uiPriority w:val="0"/>
    <w:pPr>
      <w:keepNext/>
      <w:keepLines/>
      <w:spacing w:line="360" w:lineRule="auto"/>
      <w:ind w:firstLine="0" w:firstLineChars="0"/>
      <w:outlineLvl w:val="2"/>
    </w:pPr>
    <w:rPr>
      <w:rFonts w:eastAsia="黑体" w:cs="Times New Roma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caption"/>
    <w:basedOn w:val="1"/>
    <w:next w:val="1"/>
    <w:unhideWhenUsed/>
    <w:qFormat/>
    <w:uiPriority w:val="35"/>
    <w:rPr>
      <w:rFonts w:ascii="Arial" w:hAnsi="Arial" w:eastAsia="黑体"/>
      <w:sz w:val="20"/>
    </w:rPr>
  </w:style>
  <w:style w:type="paragraph" w:styleId="6">
    <w:name w:val="annotation text"/>
    <w:basedOn w:val="1"/>
    <w:qFormat/>
    <w:uiPriority w:val="3"/>
    <w:pPr>
      <w:jc w:val="left"/>
    </w:pPr>
  </w:style>
  <w:style w:type="paragraph" w:styleId="7">
    <w:name w:val="Body Text"/>
    <w:basedOn w:val="1"/>
    <w:qFormat/>
    <w:uiPriority w:val="0"/>
    <w:pPr>
      <w:ind w:left="220" w:firstLine="640"/>
    </w:pPr>
    <w:rPr>
      <w:szCs w:val="3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99"/>
    <w:rPr>
      <w:color w:val="0000FF"/>
      <w:u w:val="single"/>
    </w:rPr>
  </w:style>
  <w:style w:type="paragraph" w:customStyle="1" w:styleId="18">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19">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E54A1" w:themeColor="accent1" w:themeShade="BF"/>
      <w:kern w:val="0"/>
      <w:sz w:val="32"/>
      <w:szCs w:val="32"/>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2361</Words>
  <Characters>2577</Characters>
  <Lines>0</Lines>
  <Paragraphs>0</Paragraphs>
  <TotalTime>0</TotalTime>
  <ScaleCrop>false</ScaleCrop>
  <LinksUpToDate>false</LinksUpToDate>
  <CharactersWithSpaces>2682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2026-02-10T11:05:00Z</dcterms:created>
  <dc:creator>丁雨晴</dc:creator>
  <cp:lastModifiedBy>uos</cp:lastModifiedBy>
  <dcterms:modified xsi:type="dcterms:W3CDTF">2026-06-08T14:26:07Z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C5F64311741D4747B093C781204E3E7E_11</vt:lpwstr>
  </property>
  <property fmtid="{D5CDD505-2E9C-101B-9397-08002B2CF9AE}" pid="4" name="KSOTemplateDocerSaveRecord">
    <vt:lpwstr>eyJoZGlkIjoiOTA5Njk0Mjc0MWE3MGQzZWMzNWJiNTE5ZDcxOGNlMGQiLCJ1c2VySWQiOiIxNjk4MjcwMjg1In0=</vt:lpwstr>
  </property>
</Properties>
</file>